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69630" w14:textId="0B58E0F7" w:rsidR="0030256E" w:rsidRPr="0030256E" w:rsidRDefault="001D20C8" w:rsidP="0030256E">
      <w:pPr>
        <w:widowControl/>
        <w:tabs>
          <w:tab w:val="left" w:pos="720"/>
        </w:tabs>
        <w:jc w:val="center"/>
        <w:rPr>
          <w:rFonts w:ascii="Times New Roman" w:eastAsia="Calibri" w:hAnsi="Times New Roman" w:cs="Times New Roman"/>
          <w:sz w:val="24"/>
          <w:szCs w:val="24"/>
        </w:rPr>
      </w:pPr>
      <w:r>
        <w:rPr>
          <w:rFonts w:ascii="Times New Roman" w:eastAsia="Calibri" w:hAnsi="Times New Roman" w:cs="Times New Roman"/>
          <w:b/>
          <w:sz w:val="24"/>
          <w:szCs w:val="24"/>
        </w:rPr>
        <w:t>TARIFF CONTR</w:t>
      </w:r>
      <w:r w:rsidR="000A5B85">
        <w:rPr>
          <w:rFonts w:ascii="Times New Roman" w:eastAsia="Calibri" w:hAnsi="Times New Roman" w:cs="Times New Roman"/>
          <w:b/>
          <w:sz w:val="24"/>
          <w:szCs w:val="24"/>
        </w:rPr>
        <w:t>O</w:t>
      </w:r>
      <w:r>
        <w:rPr>
          <w:rFonts w:ascii="Times New Roman" w:eastAsia="Calibri" w:hAnsi="Times New Roman" w:cs="Times New Roman"/>
          <w:b/>
          <w:sz w:val="24"/>
          <w:szCs w:val="24"/>
        </w:rPr>
        <w:t>L NO</w:t>
      </w:r>
      <w:r w:rsidR="0030256E" w:rsidRPr="0030256E">
        <w:rPr>
          <w:rFonts w:ascii="Times New Roman" w:eastAsia="Calibri" w:hAnsi="Times New Roman" w:cs="Times New Roman"/>
          <w:b/>
          <w:sz w:val="24"/>
          <w:szCs w:val="24"/>
        </w:rPr>
        <w:t xml:space="preserve">. </w:t>
      </w:r>
      <w:r w:rsidR="00F031A7">
        <w:rPr>
          <w:rFonts w:ascii="Times New Roman" w:eastAsia="Calibri" w:hAnsi="Times New Roman" w:cs="Times New Roman"/>
          <w:b/>
          <w:sz w:val="24"/>
          <w:szCs w:val="24"/>
        </w:rPr>
        <w:t>52722</w:t>
      </w:r>
    </w:p>
    <w:p w14:paraId="768C9257" w14:textId="77777777" w:rsidR="0030256E" w:rsidRPr="0030256E" w:rsidRDefault="0030256E" w:rsidP="0030256E">
      <w:pPr>
        <w:widowControl/>
        <w:tabs>
          <w:tab w:val="left" w:pos="720"/>
        </w:tabs>
        <w:jc w:val="center"/>
        <w:rPr>
          <w:rFonts w:ascii="Times New Roman" w:eastAsia="Calibri" w:hAnsi="Times New Roman" w:cs="Times New Roman"/>
          <w:sz w:val="24"/>
          <w:szCs w:val="24"/>
        </w:rPr>
      </w:pPr>
    </w:p>
    <w:tbl>
      <w:tblPr>
        <w:tblW w:w="9405" w:type="dxa"/>
        <w:tblInd w:w="-90" w:type="dxa"/>
        <w:tblLayout w:type="fixed"/>
        <w:tblCellMar>
          <w:left w:w="40" w:type="dxa"/>
          <w:right w:w="40" w:type="dxa"/>
        </w:tblCellMar>
        <w:tblLook w:val="04A0" w:firstRow="1" w:lastRow="0" w:firstColumn="1" w:lastColumn="0" w:noHBand="0" w:noVBand="1"/>
      </w:tblPr>
      <w:tblGrid>
        <w:gridCol w:w="4360"/>
        <w:gridCol w:w="360"/>
        <w:gridCol w:w="4685"/>
      </w:tblGrid>
      <w:tr w:rsidR="0030256E" w:rsidRPr="0030256E" w14:paraId="43455216" w14:textId="77777777" w:rsidTr="00D030B4">
        <w:trPr>
          <w:trHeight w:val="1341"/>
        </w:trPr>
        <w:tc>
          <w:tcPr>
            <w:tcW w:w="4360" w:type="dxa"/>
            <w:hideMark/>
          </w:tcPr>
          <w:p w14:paraId="09D70AD2" w14:textId="68E6E394" w:rsidR="0030256E" w:rsidRPr="0030256E" w:rsidRDefault="00F031A7" w:rsidP="0030256E">
            <w:pPr>
              <w:tabs>
                <w:tab w:val="left" w:pos="720"/>
              </w:tabs>
              <w:autoSpaceDE w:val="0"/>
              <w:autoSpaceDN w:val="0"/>
              <w:adjustRightInd w:val="0"/>
              <w:rPr>
                <w:rFonts w:ascii="Times New Roman" w:eastAsia="Times New Roman" w:hAnsi="Times New Roman" w:cs="Times New Roman"/>
                <w:b/>
                <w:iCs/>
                <w:snapToGrid w:val="0"/>
                <w:sz w:val="24"/>
                <w:szCs w:val="24"/>
              </w:rPr>
            </w:pPr>
            <w:r>
              <w:rPr>
                <w:rFonts w:ascii="Times New Roman" w:eastAsia="Times New Roman" w:hAnsi="Times New Roman" w:cs="Times New Roman"/>
                <w:b/>
                <w:iCs/>
                <w:snapToGrid w:val="0"/>
                <w:sz w:val="24"/>
                <w:szCs w:val="24"/>
              </w:rPr>
              <w:t>APPLICATION OF CSWR-TEXAS UTILITY OPERATING COMPANY, LLC FOR A PASS-THROUGH RATE CHANGE</w:t>
            </w:r>
          </w:p>
        </w:tc>
        <w:tc>
          <w:tcPr>
            <w:tcW w:w="360" w:type="dxa"/>
          </w:tcPr>
          <w:p w14:paraId="19C6CD78" w14:textId="77777777" w:rsidR="0030256E" w:rsidRPr="0030256E" w:rsidRDefault="0030256E" w:rsidP="0030256E">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30256E">
              <w:rPr>
                <w:rFonts w:ascii="Times New Roman" w:eastAsia="Times New Roman" w:hAnsi="Times New Roman" w:cs="Times New Roman"/>
                <w:b/>
                <w:snapToGrid w:val="0"/>
                <w:color w:val="000000"/>
                <w:sz w:val="24"/>
                <w:szCs w:val="24"/>
              </w:rPr>
              <w:t>§</w:t>
            </w:r>
          </w:p>
          <w:p w14:paraId="7AC52A64" w14:textId="77777777" w:rsidR="0030256E" w:rsidRPr="0030256E" w:rsidRDefault="0030256E" w:rsidP="0030256E">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30256E">
              <w:rPr>
                <w:rFonts w:ascii="Times New Roman" w:eastAsia="Times New Roman" w:hAnsi="Times New Roman" w:cs="Times New Roman"/>
                <w:b/>
                <w:snapToGrid w:val="0"/>
                <w:color w:val="000000"/>
                <w:sz w:val="24"/>
                <w:szCs w:val="24"/>
              </w:rPr>
              <w:t>§</w:t>
            </w:r>
          </w:p>
          <w:p w14:paraId="78F82833" w14:textId="77777777" w:rsidR="0030256E" w:rsidRPr="0030256E" w:rsidRDefault="0030256E" w:rsidP="0030256E">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30256E">
              <w:rPr>
                <w:rFonts w:ascii="Times New Roman" w:eastAsia="Times New Roman" w:hAnsi="Times New Roman" w:cs="Times New Roman"/>
                <w:b/>
                <w:snapToGrid w:val="0"/>
                <w:color w:val="000000"/>
                <w:sz w:val="24"/>
                <w:szCs w:val="24"/>
              </w:rPr>
              <w:t>§</w:t>
            </w:r>
          </w:p>
          <w:p w14:paraId="538019DC" w14:textId="20D25B9B" w:rsidR="0030256E" w:rsidRPr="0030256E" w:rsidRDefault="0030256E" w:rsidP="00280BDF">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30256E">
              <w:rPr>
                <w:rFonts w:ascii="Times New Roman" w:eastAsia="Times New Roman" w:hAnsi="Times New Roman" w:cs="Times New Roman"/>
                <w:b/>
                <w:snapToGrid w:val="0"/>
                <w:color w:val="000000"/>
                <w:sz w:val="24"/>
                <w:szCs w:val="24"/>
              </w:rPr>
              <w:t>§</w:t>
            </w:r>
          </w:p>
        </w:tc>
        <w:tc>
          <w:tcPr>
            <w:tcW w:w="4685" w:type="dxa"/>
          </w:tcPr>
          <w:p w14:paraId="774A4F9A" w14:textId="77777777" w:rsidR="009C1D40" w:rsidRDefault="009C1D40" w:rsidP="0030256E">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PUBLIC UTILITY COMMISSION</w:t>
            </w:r>
          </w:p>
          <w:p w14:paraId="46EDE447" w14:textId="2CA1BFF4" w:rsidR="009C1D40" w:rsidRDefault="009C1D40" w:rsidP="0030256E">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p>
          <w:p w14:paraId="544DB953" w14:textId="77777777" w:rsidR="009C1D40" w:rsidRDefault="009C1D40" w:rsidP="0030256E">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p>
          <w:p w14:paraId="466C4950" w14:textId="72C0EEF8" w:rsidR="009C1D40" w:rsidRPr="0030256E" w:rsidRDefault="009C1D40" w:rsidP="0030256E">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OF TEXAS</w:t>
            </w:r>
          </w:p>
        </w:tc>
      </w:tr>
    </w:tbl>
    <w:p w14:paraId="556AEF88" w14:textId="77777777" w:rsidR="0030256E" w:rsidRPr="0030256E" w:rsidRDefault="0030256E" w:rsidP="0030256E">
      <w:pPr>
        <w:widowControl/>
        <w:jc w:val="center"/>
        <w:rPr>
          <w:rFonts w:ascii="Times New Roman Bold" w:eastAsia="Times New Roman" w:hAnsi="Times New Roman Bold" w:cs="Times New Roman"/>
          <w:b/>
          <w:caps/>
          <w:snapToGrid w:val="0"/>
          <w:kern w:val="28"/>
          <w:sz w:val="24"/>
          <w:szCs w:val="24"/>
          <w:u w:val="single"/>
          <w:lang w:eastAsia="zh-TW"/>
        </w:rPr>
      </w:pPr>
    </w:p>
    <w:p w14:paraId="357BCA1C" w14:textId="33440B76" w:rsidR="006D68B9" w:rsidRPr="003D3E79" w:rsidRDefault="008A4120">
      <w:pPr>
        <w:ind w:left="1980" w:right="1997"/>
        <w:jc w:val="center"/>
        <w:rPr>
          <w:rFonts w:ascii="Times New Roman" w:eastAsia="Times New Roman" w:hAnsi="Times New Roman" w:cs="Times New Roman"/>
          <w:sz w:val="24"/>
          <w:szCs w:val="24"/>
          <w:u w:val="single"/>
        </w:rPr>
      </w:pPr>
      <w:r>
        <w:rPr>
          <w:rFonts w:ascii="Times New Roman"/>
          <w:b/>
          <w:sz w:val="24"/>
          <w:u w:val="single"/>
        </w:rPr>
        <w:t xml:space="preserve">JOINT </w:t>
      </w:r>
      <w:r w:rsidR="0030256E" w:rsidRPr="003D3E79">
        <w:rPr>
          <w:rFonts w:ascii="Times New Roman"/>
          <w:b/>
          <w:sz w:val="24"/>
          <w:u w:val="single"/>
        </w:rPr>
        <w:t>PROPOSED NOTICE OF APPROVAL</w:t>
      </w:r>
    </w:p>
    <w:p w14:paraId="6905774D" w14:textId="77777777" w:rsidR="006D68B9" w:rsidRPr="00CD468A" w:rsidRDefault="006D68B9">
      <w:pPr>
        <w:spacing w:before="4"/>
        <w:rPr>
          <w:rFonts w:ascii="Times New Roman" w:eastAsia="Times New Roman" w:hAnsi="Times New Roman" w:cs="Times New Roman"/>
          <w:b/>
          <w:bCs/>
          <w:sz w:val="24"/>
          <w:szCs w:val="24"/>
        </w:rPr>
      </w:pPr>
    </w:p>
    <w:p w14:paraId="11BEAABA" w14:textId="2328DA0B" w:rsidR="006D68B9" w:rsidRDefault="00601F38" w:rsidP="0030256E">
      <w:pPr>
        <w:pStyle w:val="BodyText"/>
        <w:spacing w:before="0" w:after="120" w:line="360" w:lineRule="auto"/>
        <w:ind w:left="0" w:firstLine="720"/>
        <w:jc w:val="both"/>
      </w:pPr>
      <w:r>
        <w:t>This</w:t>
      </w:r>
      <w:r>
        <w:rPr>
          <w:spacing w:val="24"/>
        </w:rPr>
        <w:t xml:space="preserve"> </w:t>
      </w:r>
      <w:r w:rsidR="000A5B85">
        <w:rPr>
          <w:spacing w:val="-1"/>
        </w:rPr>
        <w:t>Notice of Approval</w:t>
      </w:r>
      <w:r w:rsidR="000A5B85">
        <w:rPr>
          <w:spacing w:val="23"/>
        </w:rPr>
        <w:t xml:space="preserve"> </w:t>
      </w:r>
      <w:r>
        <w:rPr>
          <w:spacing w:val="-1"/>
        </w:rPr>
        <w:t>addresses</w:t>
      </w:r>
      <w:r>
        <w:rPr>
          <w:spacing w:val="25"/>
        </w:rPr>
        <w:t xml:space="preserve"> </w:t>
      </w:r>
      <w:r>
        <w:t>the</w:t>
      </w:r>
      <w:r>
        <w:rPr>
          <w:spacing w:val="25"/>
        </w:rPr>
        <w:t xml:space="preserve"> </w:t>
      </w:r>
      <w:r>
        <w:rPr>
          <w:spacing w:val="-1"/>
        </w:rPr>
        <w:t>application</w:t>
      </w:r>
      <w:r>
        <w:rPr>
          <w:spacing w:val="23"/>
        </w:rPr>
        <w:t xml:space="preserve"> </w:t>
      </w:r>
      <w:r>
        <w:rPr>
          <w:spacing w:val="1"/>
        </w:rPr>
        <w:t>of</w:t>
      </w:r>
      <w:r>
        <w:rPr>
          <w:spacing w:val="26"/>
        </w:rPr>
        <w:t xml:space="preserve"> </w:t>
      </w:r>
      <w:r>
        <w:rPr>
          <w:spacing w:val="-1"/>
        </w:rPr>
        <w:t>CSWR-Texas</w:t>
      </w:r>
      <w:r>
        <w:rPr>
          <w:spacing w:val="12"/>
        </w:rPr>
        <w:t xml:space="preserve"> </w:t>
      </w:r>
      <w:r>
        <w:t>Utility</w:t>
      </w:r>
      <w:r>
        <w:rPr>
          <w:spacing w:val="11"/>
        </w:rPr>
        <w:t xml:space="preserve"> </w:t>
      </w:r>
      <w:r>
        <w:rPr>
          <w:spacing w:val="-1"/>
        </w:rPr>
        <w:t>Operating</w:t>
      </w:r>
      <w:r>
        <w:rPr>
          <w:spacing w:val="11"/>
        </w:rPr>
        <w:t xml:space="preserve"> </w:t>
      </w:r>
      <w:r>
        <w:t>Company,</w:t>
      </w:r>
      <w:r>
        <w:rPr>
          <w:spacing w:val="11"/>
        </w:rPr>
        <w:t xml:space="preserve"> </w:t>
      </w:r>
      <w:r>
        <w:t>LLC</w:t>
      </w:r>
      <w:r>
        <w:rPr>
          <w:spacing w:val="12"/>
        </w:rPr>
        <w:t xml:space="preserve"> </w:t>
      </w:r>
      <w:r w:rsidR="00780F3E" w:rsidRPr="00780F3E">
        <w:t>(CSWR Texas)</w:t>
      </w:r>
      <w:r w:rsidR="00780F3E">
        <w:t xml:space="preserve"> </w:t>
      </w:r>
      <w:r>
        <w:t>for</w:t>
      </w:r>
      <w:r>
        <w:rPr>
          <w:spacing w:val="14"/>
        </w:rPr>
        <w:t xml:space="preserve"> </w:t>
      </w:r>
      <w:r w:rsidR="001D20C8">
        <w:t xml:space="preserve">a pass-through rate change </w:t>
      </w:r>
      <w:r w:rsidR="00D030B4">
        <w:t xml:space="preserve">related to an increase in the wholesale water rate charged by the City of Rockport.  The pass-through change affects only those customers within CSWR Texas’s service area under </w:t>
      </w:r>
      <w:r w:rsidR="000A5B85">
        <w:t>C</w:t>
      </w:r>
      <w:r w:rsidR="00D030B4">
        <w:t xml:space="preserve">ertificate of </w:t>
      </w:r>
      <w:r w:rsidR="000A5B85">
        <w:t>C</w:t>
      </w:r>
      <w:r w:rsidR="00D030B4">
        <w:t xml:space="preserve">onvenience and </w:t>
      </w:r>
      <w:r w:rsidR="000A5B85">
        <w:t>N</w:t>
      </w:r>
      <w:r w:rsidR="00D030B4">
        <w:t>ecessity (CCN</w:t>
      </w:r>
      <w:r w:rsidR="00637080">
        <w:t>)</w:t>
      </w:r>
      <w:r w:rsidR="00D030B4">
        <w:t xml:space="preserve"> </w:t>
      </w:r>
      <w:r w:rsidR="000A5B85">
        <w:t xml:space="preserve">No. </w:t>
      </w:r>
      <w:r w:rsidR="00D030B4">
        <w:t>13290 served by the Copano Heights Units 1 &amp; 2 Water System</w:t>
      </w:r>
      <w:r w:rsidR="001D20C8">
        <w:t xml:space="preserve">.  The Commission approves the requested pass-through rates, effective </w:t>
      </w:r>
      <w:r w:rsidR="00D030B4">
        <w:t>November 1, 2021</w:t>
      </w:r>
      <w:r w:rsidR="001D20C8">
        <w:t xml:space="preserve"> to the extent provided in this Notice of Approval.</w:t>
      </w:r>
    </w:p>
    <w:p w14:paraId="0AAA92CE" w14:textId="77777777" w:rsidR="006D68B9" w:rsidRDefault="00601F38" w:rsidP="00C32973">
      <w:pPr>
        <w:pStyle w:val="Heading1"/>
        <w:numPr>
          <w:ilvl w:val="0"/>
          <w:numId w:val="4"/>
        </w:numPr>
        <w:tabs>
          <w:tab w:val="left" w:pos="436"/>
        </w:tabs>
        <w:spacing w:after="120" w:line="360" w:lineRule="auto"/>
        <w:ind w:left="3960" w:right="97" w:hanging="540"/>
        <w:jc w:val="left"/>
        <w:rPr>
          <w:b w:val="0"/>
          <w:bCs w:val="0"/>
        </w:rPr>
      </w:pPr>
      <w:r>
        <w:rPr>
          <w:spacing w:val="-1"/>
        </w:rPr>
        <w:t>Findings</w:t>
      </w:r>
      <w:r>
        <w:t xml:space="preserve"> of </w:t>
      </w:r>
      <w:r>
        <w:rPr>
          <w:spacing w:val="-1"/>
        </w:rPr>
        <w:t>Fact</w:t>
      </w:r>
    </w:p>
    <w:p w14:paraId="4CCEA5E7" w14:textId="77777777" w:rsidR="006D68B9" w:rsidRDefault="00601F38" w:rsidP="00C32973">
      <w:pPr>
        <w:pStyle w:val="BodyText"/>
        <w:spacing w:before="0" w:after="120" w:line="360" w:lineRule="auto"/>
        <w:ind w:firstLine="0"/>
      </w:pPr>
      <w:r>
        <w:t>The</w:t>
      </w:r>
      <w:r>
        <w:rPr>
          <w:spacing w:val="-2"/>
        </w:rPr>
        <w:t xml:space="preserve"> </w:t>
      </w:r>
      <w:r>
        <w:t xml:space="preserve">Commission </w:t>
      </w:r>
      <w:r>
        <w:rPr>
          <w:spacing w:val="-1"/>
        </w:rPr>
        <w:t>makes</w:t>
      </w:r>
      <w:r>
        <w:t xml:space="preserve"> </w:t>
      </w:r>
      <w:r>
        <w:rPr>
          <w:spacing w:val="-1"/>
        </w:rPr>
        <w:t xml:space="preserve">the </w:t>
      </w:r>
      <w:r>
        <w:t xml:space="preserve">following findings of </w:t>
      </w:r>
      <w:r>
        <w:rPr>
          <w:spacing w:val="-1"/>
        </w:rPr>
        <w:t>fact.</w:t>
      </w:r>
    </w:p>
    <w:p w14:paraId="005949B2" w14:textId="5E8A6338" w:rsidR="006D68B9" w:rsidRDefault="00601F38" w:rsidP="008D3E52">
      <w:pPr>
        <w:pStyle w:val="Heading2"/>
        <w:spacing w:before="0"/>
        <w:ind w:left="0"/>
        <w:rPr>
          <w:spacing w:val="-1"/>
          <w:u w:val="thick" w:color="000000"/>
        </w:rPr>
      </w:pPr>
      <w:r>
        <w:rPr>
          <w:spacing w:val="-1"/>
          <w:u w:val="thick" w:color="000000"/>
        </w:rPr>
        <w:t>Applicant</w:t>
      </w:r>
    </w:p>
    <w:p w14:paraId="06F1A0D1" w14:textId="77777777" w:rsidR="008D3E52" w:rsidRDefault="008D3E52" w:rsidP="008D3E52">
      <w:pPr>
        <w:pStyle w:val="Heading2"/>
        <w:spacing w:before="0"/>
        <w:ind w:left="0"/>
        <w:rPr>
          <w:b w:val="0"/>
          <w:bCs w:val="0"/>
          <w:i w:val="0"/>
          <w:u w:val="none"/>
        </w:rPr>
      </w:pPr>
    </w:p>
    <w:p w14:paraId="7DFB7CE6" w14:textId="7E0D52A0" w:rsidR="006D68B9" w:rsidRDefault="00740C6C" w:rsidP="008D3E52">
      <w:pPr>
        <w:pStyle w:val="BodyText"/>
        <w:numPr>
          <w:ilvl w:val="0"/>
          <w:numId w:val="3"/>
        </w:numPr>
        <w:spacing w:before="0" w:after="120" w:line="360" w:lineRule="auto"/>
        <w:ind w:left="720"/>
        <w:jc w:val="both"/>
      </w:pPr>
      <w:r>
        <w:rPr>
          <w:spacing w:val="-1"/>
        </w:rPr>
        <w:t>CSWR Texas</w:t>
      </w:r>
      <w:r w:rsidR="00601F38">
        <w:rPr>
          <w:spacing w:val="12"/>
        </w:rPr>
        <w:t xml:space="preserve"> </w:t>
      </w:r>
      <w:r w:rsidR="00601F38">
        <w:t>is</w:t>
      </w:r>
      <w:r w:rsidR="00601F38">
        <w:rPr>
          <w:spacing w:val="12"/>
        </w:rPr>
        <w:t xml:space="preserve"> </w:t>
      </w:r>
      <w:r w:rsidR="00601F38">
        <w:t>a</w:t>
      </w:r>
      <w:r w:rsidR="00601F38">
        <w:rPr>
          <w:spacing w:val="12"/>
        </w:rPr>
        <w:t xml:space="preserve"> </w:t>
      </w:r>
      <w:r w:rsidR="00601F38">
        <w:rPr>
          <w:spacing w:val="-1"/>
        </w:rPr>
        <w:t>Texas</w:t>
      </w:r>
      <w:r w:rsidR="00601F38">
        <w:rPr>
          <w:spacing w:val="14"/>
        </w:rPr>
        <w:t xml:space="preserve"> </w:t>
      </w:r>
      <w:r w:rsidR="00601F38">
        <w:t>limited</w:t>
      </w:r>
      <w:r w:rsidR="00601F38">
        <w:rPr>
          <w:spacing w:val="11"/>
        </w:rPr>
        <w:t xml:space="preserve"> </w:t>
      </w:r>
      <w:r w:rsidR="00601F38">
        <w:rPr>
          <w:spacing w:val="-1"/>
        </w:rPr>
        <w:t>liability</w:t>
      </w:r>
      <w:r w:rsidR="00601F38">
        <w:rPr>
          <w:spacing w:val="12"/>
        </w:rPr>
        <w:t xml:space="preserve"> </w:t>
      </w:r>
      <w:r w:rsidR="00601F38">
        <w:rPr>
          <w:spacing w:val="-1"/>
        </w:rPr>
        <w:t>company</w:t>
      </w:r>
      <w:r w:rsidR="00601F38">
        <w:rPr>
          <w:spacing w:val="11"/>
        </w:rPr>
        <w:t xml:space="preserve"> </w:t>
      </w:r>
      <w:r w:rsidR="00601F38">
        <w:rPr>
          <w:spacing w:val="-1"/>
        </w:rPr>
        <w:t>registered</w:t>
      </w:r>
      <w:r w:rsidR="00601F38">
        <w:rPr>
          <w:spacing w:val="11"/>
        </w:rPr>
        <w:t xml:space="preserve"> </w:t>
      </w:r>
      <w:r w:rsidR="00601F38">
        <w:t>with</w:t>
      </w:r>
      <w:r w:rsidR="00601F38">
        <w:rPr>
          <w:spacing w:val="12"/>
        </w:rPr>
        <w:t xml:space="preserve"> </w:t>
      </w:r>
      <w:r w:rsidR="00601F38">
        <w:t>the</w:t>
      </w:r>
      <w:r w:rsidR="00601F38">
        <w:rPr>
          <w:spacing w:val="11"/>
        </w:rPr>
        <w:t xml:space="preserve"> </w:t>
      </w:r>
      <w:r w:rsidR="00601F38">
        <w:rPr>
          <w:spacing w:val="-1"/>
        </w:rPr>
        <w:t>Texas</w:t>
      </w:r>
      <w:r w:rsidR="00601F38">
        <w:rPr>
          <w:spacing w:val="12"/>
        </w:rPr>
        <w:t xml:space="preserve"> </w:t>
      </w:r>
      <w:r w:rsidR="00601F38">
        <w:rPr>
          <w:spacing w:val="-1"/>
        </w:rPr>
        <w:t>secretary</w:t>
      </w:r>
      <w:r w:rsidR="00601F38">
        <w:rPr>
          <w:spacing w:val="11"/>
        </w:rPr>
        <w:t xml:space="preserve"> </w:t>
      </w:r>
      <w:r w:rsidR="00601F38">
        <w:t>of</w:t>
      </w:r>
      <w:r w:rsidR="00601F38">
        <w:rPr>
          <w:spacing w:val="67"/>
        </w:rPr>
        <w:t xml:space="preserve"> </w:t>
      </w:r>
      <w:r w:rsidR="00601F38">
        <w:t>state</w:t>
      </w:r>
      <w:r w:rsidR="00601F38">
        <w:rPr>
          <w:spacing w:val="-1"/>
        </w:rPr>
        <w:t xml:space="preserve"> under</w:t>
      </w:r>
      <w:r w:rsidR="00601F38">
        <w:t xml:space="preserve"> </w:t>
      </w:r>
      <w:r w:rsidR="00601F38">
        <w:rPr>
          <w:spacing w:val="-1"/>
        </w:rPr>
        <w:t xml:space="preserve">file </w:t>
      </w:r>
      <w:r w:rsidR="00601F38">
        <w:t>number 0803367893.</w:t>
      </w:r>
    </w:p>
    <w:p w14:paraId="6027CAEB" w14:textId="09612876" w:rsidR="001D20C8" w:rsidRDefault="00D77966" w:rsidP="008D3E52">
      <w:pPr>
        <w:pStyle w:val="BodyText"/>
        <w:numPr>
          <w:ilvl w:val="0"/>
          <w:numId w:val="3"/>
        </w:numPr>
        <w:spacing w:before="0" w:after="120" w:line="360" w:lineRule="auto"/>
        <w:ind w:left="720"/>
        <w:jc w:val="both"/>
      </w:pPr>
      <w:r>
        <w:t xml:space="preserve">CSWR Texas holds CCN </w:t>
      </w:r>
      <w:r w:rsidR="000A5B85">
        <w:t xml:space="preserve">No. </w:t>
      </w:r>
      <w:r>
        <w:t xml:space="preserve">13290 that obligates CSWR Texas to provide retail water service in its certificated service area in </w:t>
      </w:r>
      <w:r w:rsidRPr="00690DDA">
        <w:t>Aransas, Austin, Burleson, Burnet, Guadalupe, Harris, Hood, Parker, Victoria, and Wilson</w:t>
      </w:r>
      <w:r>
        <w:t xml:space="preserve"> </w:t>
      </w:r>
      <w:r w:rsidR="000A5B85">
        <w:t>C</w:t>
      </w:r>
      <w:r>
        <w:t>ounties.</w:t>
      </w:r>
    </w:p>
    <w:p w14:paraId="33F370F3" w14:textId="3F36164B" w:rsidR="006D68B9" w:rsidRDefault="00601F38" w:rsidP="008D3E52">
      <w:pPr>
        <w:pStyle w:val="Heading2"/>
        <w:spacing w:before="0"/>
        <w:ind w:left="0"/>
        <w:rPr>
          <w:spacing w:val="-1"/>
          <w:u w:val="thick" w:color="000000"/>
        </w:rPr>
      </w:pPr>
      <w:r>
        <w:rPr>
          <w:spacing w:val="-1"/>
          <w:u w:val="thick" w:color="000000"/>
        </w:rPr>
        <w:t>Application</w:t>
      </w:r>
    </w:p>
    <w:p w14:paraId="19021DA1" w14:textId="77777777" w:rsidR="008D3E52" w:rsidRDefault="008D3E52" w:rsidP="008D3E52">
      <w:pPr>
        <w:pStyle w:val="Heading2"/>
        <w:spacing w:before="0"/>
        <w:ind w:left="0"/>
        <w:rPr>
          <w:b w:val="0"/>
          <w:bCs w:val="0"/>
          <w:i w:val="0"/>
          <w:u w:val="none"/>
        </w:rPr>
      </w:pPr>
    </w:p>
    <w:p w14:paraId="1D40FB9D" w14:textId="365787F1" w:rsidR="006D68B9" w:rsidRDefault="00601F38" w:rsidP="008D3E52">
      <w:pPr>
        <w:pStyle w:val="BodyText"/>
        <w:numPr>
          <w:ilvl w:val="0"/>
          <w:numId w:val="3"/>
        </w:numPr>
        <w:spacing w:before="0" w:after="120" w:line="360" w:lineRule="auto"/>
        <w:ind w:left="720"/>
        <w:jc w:val="both"/>
      </w:pPr>
      <w:r>
        <w:t>On</w:t>
      </w:r>
      <w:r>
        <w:rPr>
          <w:spacing w:val="35"/>
        </w:rPr>
        <w:t xml:space="preserve"> </w:t>
      </w:r>
      <w:r w:rsidR="00EC12DB">
        <w:t>October 15</w:t>
      </w:r>
      <w:r w:rsidR="00D77966">
        <w:t>,</w:t>
      </w:r>
      <w:r w:rsidR="00EC12DB">
        <w:t xml:space="preserve"> 2021</w:t>
      </w:r>
      <w:r w:rsidR="00EE59AB">
        <w:t>,</w:t>
      </w:r>
      <w:r w:rsidR="00D77966">
        <w:t xml:space="preserve"> CSWR Texas filed the application at issue in this proceeding.</w:t>
      </w:r>
    </w:p>
    <w:p w14:paraId="72B6F64D" w14:textId="356CC0B4" w:rsidR="00D77966" w:rsidRDefault="00D77966" w:rsidP="008D3E52">
      <w:pPr>
        <w:pStyle w:val="BodyText"/>
        <w:numPr>
          <w:ilvl w:val="0"/>
          <w:numId w:val="3"/>
        </w:numPr>
        <w:spacing w:before="0" w:after="120" w:line="360" w:lineRule="auto"/>
        <w:ind w:left="720"/>
        <w:jc w:val="both"/>
      </w:pPr>
      <w:r>
        <w:t xml:space="preserve">In its application, CSWR Texas seeks an adjustment to the pass-through clause in its approved tariff </w:t>
      </w:r>
      <w:r w:rsidR="0006542A">
        <w:t xml:space="preserve">for the Copano Heights Units 1 &amp; 2 Water </w:t>
      </w:r>
      <w:r w:rsidR="00497742">
        <w:t>S</w:t>
      </w:r>
      <w:r w:rsidR="0006542A">
        <w:t>ystem</w:t>
      </w:r>
      <w:r w:rsidR="00497742">
        <w:t xml:space="preserve"> (Public Water system # 0040017) </w:t>
      </w:r>
      <w:r w:rsidR="000A5B85">
        <w:t xml:space="preserve">due to </w:t>
      </w:r>
      <w:r w:rsidR="0006542A">
        <w:t>a</w:t>
      </w:r>
      <w:r w:rsidR="00EE59AB">
        <w:t>n</w:t>
      </w:r>
      <w:r w:rsidR="0006542A">
        <w:t xml:space="preserve"> increase in the wholesale water rates charged to CSWR Texas by the City of Rockport that became effective on September 15, 2021.</w:t>
      </w:r>
    </w:p>
    <w:p w14:paraId="0A97BB74" w14:textId="326504FC" w:rsidR="00EC12DB" w:rsidRDefault="00EC12DB" w:rsidP="008D3E52">
      <w:pPr>
        <w:pStyle w:val="BodyText"/>
        <w:numPr>
          <w:ilvl w:val="0"/>
          <w:numId w:val="3"/>
        </w:numPr>
        <w:spacing w:before="0" w:after="120" w:line="360" w:lineRule="auto"/>
        <w:ind w:left="720"/>
        <w:jc w:val="both"/>
      </w:pPr>
      <w:r>
        <w:t xml:space="preserve">The </w:t>
      </w:r>
      <w:r w:rsidR="000A5B85">
        <w:t>requested change to the</w:t>
      </w:r>
      <w:r>
        <w:t xml:space="preserve"> pass-through rate would increase the pass-through fee from </w:t>
      </w:r>
      <w:r>
        <w:lastRenderedPageBreak/>
        <w:t>$6.60 to $7.35 per 1,000 gallons</w:t>
      </w:r>
      <w:r w:rsidR="000A5B85">
        <w:t xml:space="preserve">, effective </w:t>
      </w:r>
      <w:r w:rsidR="0066578D">
        <w:t>November 1</w:t>
      </w:r>
      <w:r w:rsidR="000A5B85">
        <w:t>, 2021.</w:t>
      </w:r>
    </w:p>
    <w:p w14:paraId="73829444" w14:textId="442D3F5C" w:rsidR="00EC12DB" w:rsidRDefault="00EC12DB" w:rsidP="008D3E52">
      <w:pPr>
        <w:pStyle w:val="BodyText"/>
        <w:numPr>
          <w:ilvl w:val="0"/>
          <w:numId w:val="3"/>
        </w:numPr>
        <w:spacing w:before="0" w:after="120" w:line="360" w:lineRule="auto"/>
        <w:ind w:left="720"/>
        <w:jc w:val="both"/>
      </w:pPr>
      <w:r>
        <w:t>The application</w:t>
      </w:r>
      <w:r w:rsidR="009E4A4C">
        <w:t>,</w:t>
      </w:r>
      <w:r w:rsidR="0037276A">
        <w:t xml:space="preserve"> </w:t>
      </w:r>
      <w:r w:rsidR="009E4A4C">
        <w:t xml:space="preserve">as amended, </w:t>
      </w:r>
      <w:r>
        <w:t>contained the affected CCN number, the affected subdivisions, the affected public water system names</w:t>
      </w:r>
      <w:r w:rsidR="000A5B85">
        <w:t>,</w:t>
      </w:r>
      <w:r>
        <w:t xml:space="preserve"> and corresponding numbers issued by the Texas Commission on Environmental Quality, a copy of the notice to customers, </w:t>
      </w:r>
      <w:r w:rsidRPr="009E4A4C">
        <w:t>documentation supporting the sta</w:t>
      </w:r>
      <w:r w:rsidRPr="0037276A">
        <w:t xml:space="preserve">ted amounts on any new or modified pass-through costs, historical documentation of line loss for one year, </w:t>
      </w:r>
      <w:r w:rsidR="00D33A10" w:rsidRPr="009E4A4C">
        <w:t>all</w:t>
      </w:r>
      <w:r w:rsidRPr="009E4A4C">
        <w:t xml:space="preserve"> calculations and assumptions </w:t>
      </w:r>
      <w:r w:rsidR="00D33A10" w:rsidRPr="009E4A4C">
        <w:t xml:space="preserve">for any true-up of pass-through costs, the calculations and assumptions </w:t>
      </w:r>
      <w:r w:rsidRPr="009E4A4C">
        <w:t>used to determine the new rates</w:t>
      </w:r>
      <w:r w:rsidR="00D33A10" w:rsidRPr="009E4A4C">
        <w:t>, and a copy of CSWR Water’s tariff that contains the rates that will change if CSWR Texas’s application is approved.</w:t>
      </w:r>
    </w:p>
    <w:p w14:paraId="40E9B99F" w14:textId="384D4995" w:rsidR="00EC12DB" w:rsidRDefault="009F0B6F" w:rsidP="008D3E52">
      <w:pPr>
        <w:pStyle w:val="BodyText"/>
        <w:numPr>
          <w:ilvl w:val="0"/>
          <w:numId w:val="3"/>
        </w:numPr>
        <w:spacing w:before="0" w:after="120" w:line="360" w:lineRule="auto"/>
        <w:ind w:left="720"/>
        <w:jc w:val="both"/>
      </w:pPr>
      <w:r>
        <w:t>On November 15, 2021, Commission Staff filed recommendations regarding CSWR Texas’s application and notice.</w:t>
      </w:r>
    </w:p>
    <w:p w14:paraId="0E4E421D" w14:textId="049126CB" w:rsidR="009F0B6F" w:rsidRDefault="009F0B6F" w:rsidP="008D3E52">
      <w:pPr>
        <w:pStyle w:val="BodyText"/>
        <w:numPr>
          <w:ilvl w:val="0"/>
          <w:numId w:val="3"/>
        </w:numPr>
        <w:spacing w:before="0" w:after="120" w:line="360" w:lineRule="auto"/>
        <w:ind w:left="720"/>
        <w:jc w:val="both"/>
      </w:pPr>
      <w:r>
        <w:t>On November 29, 2021, CSWR Texas filed supplemental information to cure deficiencies in the application identified by Commission Staff.</w:t>
      </w:r>
    </w:p>
    <w:p w14:paraId="4F89F636" w14:textId="34D01821" w:rsidR="009F0B6F" w:rsidRDefault="009F0B6F" w:rsidP="008D3E52">
      <w:pPr>
        <w:pStyle w:val="BodyText"/>
        <w:numPr>
          <w:ilvl w:val="0"/>
          <w:numId w:val="3"/>
        </w:numPr>
        <w:spacing w:before="0" w:after="120" w:line="360" w:lineRule="auto"/>
        <w:ind w:left="720"/>
        <w:jc w:val="both"/>
      </w:pPr>
      <w:r>
        <w:t xml:space="preserve">On </w:t>
      </w:r>
      <w:r w:rsidR="002855F7">
        <w:t>January 14, 2022</w:t>
      </w:r>
      <w:r>
        <w:t>, Commission Staff filed a supplemental recommendation regarding CSWR Texas’s application and notice.</w:t>
      </w:r>
    </w:p>
    <w:p w14:paraId="4E65BC9E" w14:textId="4DE8290E" w:rsidR="009F0B6F" w:rsidRDefault="009F0B6F" w:rsidP="008D3E52">
      <w:pPr>
        <w:pStyle w:val="BodyText"/>
        <w:numPr>
          <w:ilvl w:val="0"/>
          <w:numId w:val="3"/>
        </w:numPr>
        <w:spacing w:before="0" w:after="120" w:line="360" w:lineRule="auto"/>
        <w:ind w:left="720"/>
        <w:jc w:val="both"/>
      </w:pPr>
      <w:r>
        <w:t>On January 18, 2022, the administrative law judge (ALJ) found CSWR Texas’s application and notice sufficient for further review.</w:t>
      </w:r>
    </w:p>
    <w:p w14:paraId="6A5DFF81" w14:textId="264093D2" w:rsidR="006D68B9" w:rsidRDefault="00601F38" w:rsidP="008D3E52">
      <w:pPr>
        <w:pStyle w:val="Heading2"/>
        <w:spacing w:before="0"/>
        <w:ind w:left="0"/>
        <w:rPr>
          <w:u w:val="thick" w:color="000000"/>
        </w:rPr>
      </w:pPr>
      <w:r>
        <w:rPr>
          <w:u w:val="thick" w:color="000000"/>
        </w:rPr>
        <w:t>Notice</w:t>
      </w:r>
    </w:p>
    <w:p w14:paraId="16739670" w14:textId="77777777" w:rsidR="008D3E52" w:rsidRDefault="008D3E52" w:rsidP="008D3E52">
      <w:pPr>
        <w:pStyle w:val="Heading2"/>
        <w:spacing w:before="0"/>
        <w:ind w:left="0"/>
        <w:rPr>
          <w:b w:val="0"/>
          <w:bCs w:val="0"/>
          <w:i w:val="0"/>
          <w:u w:val="none"/>
        </w:rPr>
      </w:pPr>
    </w:p>
    <w:p w14:paraId="331FD66D" w14:textId="2C6ED06B" w:rsidR="006D68B9" w:rsidRPr="009E4A4C" w:rsidRDefault="00601F38" w:rsidP="008D3E52">
      <w:pPr>
        <w:pStyle w:val="BodyText"/>
        <w:numPr>
          <w:ilvl w:val="0"/>
          <w:numId w:val="3"/>
        </w:numPr>
        <w:spacing w:before="0" w:after="120" w:line="360" w:lineRule="auto"/>
        <w:ind w:left="720"/>
        <w:jc w:val="both"/>
      </w:pPr>
      <w:r w:rsidRPr="009E4A4C">
        <w:t>On</w:t>
      </w:r>
      <w:r w:rsidRPr="009E4A4C">
        <w:rPr>
          <w:spacing w:val="30"/>
        </w:rPr>
        <w:t xml:space="preserve"> </w:t>
      </w:r>
      <w:r w:rsidR="00C94CF0" w:rsidRPr="009E4A4C">
        <w:rPr>
          <w:spacing w:val="-1"/>
        </w:rPr>
        <w:t>or about November 24, 2021, CSWR Texas provided an amended notice of the pass-through change to affected customers.</w:t>
      </w:r>
    </w:p>
    <w:p w14:paraId="14422651" w14:textId="067B6CC7" w:rsidR="006D68B9" w:rsidRPr="002C47E1" w:rsidRDefault="00C94CF0" w:rsidP="00D61C32">
      <w:pPr>
        <w:pStyle w:val="BodyText"/>
        <w:numPr>
          <w:ilvl w:val="0"/>
          <w:numId w:val="3"/>
        </w:numPr>
        <w:spacing w:before="0" w:after="120" w:line="360" w:lineRule="auto"/>
        <w:ind w:left="720"/>
        <w:jc w:val="both"/>
      </w:pPr>
      <w:r>
        <w:rPr>
          <w:spacing w:val="-2"/>
        </w:rPr>
        <w:t>The notice contained the effective date of the change, the present calculation of customer billings, the new calculation of customer billings, the change in charges to CSWR Texas for purchased water, and the following language: “This tariff change is being implemented in accordance wit</w:t>
      </w:r>
      <w:r w:rsidR="002C47E1">
        <w:rPr>
          <w:spacing w:val="-2"/>
        </w:rPr>
        <w:t>h</w:t>
      </w:r>
      <w:r>
        <w:rPr>
          <w:spacing w:val="-2"/>
        </w:rPr>
        <w:t xml:space="preserve"> the minor tariff changes allowed by 16 Texas Administrative Code </w:t>
      </w:r>
      <w:r w:rsidR="00A63887">
        <w:rPr>
          <w:spacing w:val="-2"/>
        </w:rPr>
        <w:t xml:space="preserve">(TAC) </w:t>
      </w:r>
      <w:r>
        <w:rPr>
          <w:spacing w:val="-2"/>
        </w:rPr>
        <w:t>§</w:t>
      </w:r>
      <w:r w:rsidR="00A63887">
        <w:rPr>
          <w:spacing w:val="-2"/>
        </w:rPr>
        <w:t xml:space="preserve"> </w:t>
      </w:r>
      <w:r>
        <w:rPr>
          <w:spacing w:val="-2"/>
        </w:rPr>
        <w:t>24.25.  The cost to you as a result of this change will not exceed the costs charged to your utility.</w:t>
      </w:r>
      <w:r w:rsidR="002C47E1">
        <w:rPr>
          <w:spacing w:val="-2"/>
        </w:rPr>
        <w:t>”</w:t>
      </w:r>
    </w:p>
    <w:p w14:paraId="79AB00E3" w14:textId="67365256" w:rsidR="002C47E1" w:rsidRPr="008D3E52" w:rsidRDefault="00A82A61" w:rsidP="008D3E52">
      <w:pPr>
        <w:pStyle w:val="BodyText"/>
        <w:numPr>
          <w:ilvl w:val="0"/>
          <w:numId w:val="3"/>
        </w:numPr>
        <w:spacing w:before="0" w:after="120" w:line="360" w:lineRule="auto"/>
        <w:ind w:left="720"/>
      </w:pPr>
      <w:r>
        <w:t xml:space="preserve">In </w:t>
      </w:r>
      <w:r w:rsidR="00CE0B0C">
        <w:t>an Order</w:t>
      </w:r>
      <w:r>
        <w:t xml:space="preserve"> filed o</w:t>
      </w:r>
      <w:r w:rsidR="002C47E1">
        <w:t xml:space="preserve">n January 18, 2022, the ALJ found </w:t>
      </w:r>
      <w:r>
        <w:t xml:space="preserve">the content of </w:t>
      </w:r>
      <w:r w:rsidR="002C47E1">
        <w:t>CSWR Texas’s notice sufficient.</w:t>
      </w:r>
    </w:p>
    <w:p w14:paraId="48C4B0E4" w14:textId="54453215" w:rsidR="006D68B9" w:rsidRDefault="002C47E1" w:rsidP="008D3E52">
      <w:pPr>
        <w:pStyle w:val="Heading2"/>
        <w:spacing w:before="0"/>
        <w:ind w:left="0"/>
        <w:rPr>
          <w:spacing w:val="-1"/>
          <w:u w:val="thick" w:color="000000"/>
        </w:rPr>
      </w:pPr>
      <w:r>
        <w:rPr>
          <w:spacing w:val="-1"/>
          <w:u w:val="thick" w:color="000000"/>
        </w:rPr>
        <w:lastRenderedPageBreak/>
        <w:t>Jurisdiction—Texas Water Code (TWC) §§ 13.002(19) and 13.041</w:t>
      </w:r>
    </w:p>
    <w:p w14:paraId="7E84CD69" w14:textId="77777777" w:rsidR="008D3E52" w:rsidRDefault="008D3E52" w:rsidP="008D3E52">
      <w:pPr>
        <w:pStyle w:val="Heading2"/>
        <w:spacing w:before="0"/>
        <w:ind w:left="0"/>
        <w:rPr>
          <w:b w:val="0"/>
          <w:bCs w:val="0"/>
          <w:i w:val="0"/>
          <w:u w:val="none"/>
        </w:rPr>
      </w:pPr>
    </w:p>
    <w:p w14:paraId="3CC2EEE6" w14:textId="11F916F5" w:rsidR="006D68B9" w:rsidRPr="002C47E1" w:rsidRDefault="002C47E1" w:rsidP="008D3E52">
      <w:pPr>
        <w:pStyle w:val="BodyText"/>
        <w:numPr>
          <w:ilvl w:val="0"/>
          <w:numId w:val="3"/>
        </w:numPr>
        <w:spacing w:before="0" w:after="120" w:line="360" w:lineRule="auto"/>
        <w:ind w:left="720"/>
      </w:pPr>
      <w:r>
        <w:t>CSWR Texas is a retail public utility that purchases water.</w:t>
      </w:r>
    </w:p>
    <w:p w14:paraId="2E7D03E6" w14:textId="71048CED" w:rsidR="002C47E1" w:rsidRDefault="002C47E1" w:rsidP="008D3E52">
      <w:pPr>
        <w:pStyle w:val="BodyText"/>
        <w:numPr>
          <w:ilvl w:val="0"/>
          <w:numId w:val="3"/>
        </w:numPr>
        <w:spacing w:before="0" w:after="120" w:line="360" w:lineRule="auto"/>
        <w:ind w:left="720"/>
      </w:pPr>
      <w:r>
        <w:t>CSWR Texas is under the original jurisdiction of the Commission.</w:t>
      </w:r>
    </w:p>
    <w:p w14:paraId="1D29A1DC" w14:textId="53CA8311" w:rsidR="00087799" w:rsidRPr="00AB64DC" w:rsidRDefault="002C47E1" w:rsidP="002C47E1">
      <w:pPr>
        <w:pStyle w:val="BodyText"/>
        <w:spacing w:before="0" w:after="120" w:line="360" w:lineRule="auto"/>
        <w:ind w:left="0" w:right="113" w:firstLine="0"/>
        <w:jc w:val="both"/>
        <w:rPr>
          <w:rFonts w:cs="Times New Roman"/>
          <w:b/>
          <w:bCs/>
          <w:i/>
          <w:iCs/>
          <w:u w:val="single"/>
        </w:rPr>
      </w:pPr>
      <w:r>
        <w:rPr>
          <w:rFonts w:cs="Times New Roman"/>
          <w:b/>
          <w:bCs/>
          <w:i/>
          <w:iCs/>
          <w:u w:val="single"/>
        </w:rPr>
        <w:t>Eligibility for Pass-Through Rate Change—16 TAC § 24.25</w:t>
      </w:r>
    </w:p>
    <w:p w14:paraId="0AD0CF52" w14:textId="71D213A7" w:rsidR="00A82A61" w:rsidRDefault="002C47E1" w:rsidP="00061D8E">
      <w:pPr>
        <w:pStyle w:val="BodyText"/>
        <w:numPr>
          <w:ilvl w:val="0"/>
          <w:numId w:val="3"/>
        </w:numPr>
        <w:spacing w:before="0" w:after="120" w:line="360" w:lineRule="auto"/>
        <w:ind w:left="720"/>
      </w:pPr>
      <w:r>
        <w:t xml:space="preserve">The proposed charge </w:t>
      </w:r>
      <w:r w:rsidR="00A82A61">
        <w:t>is not included in the cost of service used to calculate the rates in the currently approved tariff.</w:t>
      </w:r>
    </w:p>
    <w:p w14:paraId="685654C0" w14:textId="5A638134" w:rsidR="002C47E1" w:rsidRPr="00061D8E" w:rsidRDefault="00A82A61" w:rsidP="00061D8E">
      <w:pPr>
        <w:pStyle w:val="BodyText"/>
        <w:numPr>
          <w:ilvl w:val="0"/>
          <w:numId w:val="3"/>
        </w:numPr>
        <w:spacing w:before="0" w:after="120" w:line="360" w:lineRule="auto"/>
        <w:ind w:left="720"/>
      </w:pPr>
      <w:r>
        <w:t xml:space="preserve">The proposed charge </w:t>
      </w:r>
      <w:r w:rsidR="002C47E1">
        <w:t xml:space="preserve">will pass-through only </w:t>
      </w:r>
      <w:r>
        <w:t xml:space="preserve">the </w:t>
      </w:r>
      <w:r w:rsidR="002C47E1">
        <w:t xml:space="preserve">actual </w:t>
      </w:r>
      <w:r>
        <w:t xml:space="preserve">increase in </w:t>
      </w:r>
      <w:r w:rsidR="002C47E1">
        <w:t>costs charged to CSWR Texas by its suppliers and does not duplicate costs otherwise charged to customers under the current tariff.</w:t>
      </w:r>
    </w:p>
    <w:p w14:paraId="5AFE4635" w14:textId="77777777" w:rsidR="002C47E1" w:rsidRPr="002B7524" w:rsidRDefault="002C47E1" w:rsidP="002C47E1">
      <w:pPr>
        <w:pStyle w:val="BodyText"/>
        <w:kinsoku w:val="0"/>
        <w:overflowPunct w:val="0"/>
        <w:spacing w:after="240"/>
        <w:ind w:left="0" w:firstLine="0"/>
        <w:rPr>
          <w:b/>
          <w:bCs/>
          <w:i/>
          <w:iCs/>
          <w:u w:val="single"/>
        </w:rPr>
      </w:pPr>
      <w:r w:rsidRPr="002B7524">
        <w:rPr>
          <w:b/>
          <w:bCs/>
          <w:i/>
          <w:iCs/>
          <w:u w:val="single"/>
        </w:rPr>
        <w:t>Tariff</w:t>
      </w:r>
    </w:p>
    <w:p w14:paraId="67D8477A" w14:textId="4806475D" w:rsidR="002C47E1" w:rsidRPr="006D1D96" w:rsidRDefault="002C47E1" w:rsidP="00061D8E">
      <w:pPr>
        <w:pStyle w:val="BodyText"/>
        <w:numPr>
          <w:ilvl w:val="0"/>
          <w:numId w:val="3"/>
        </w:numPr>
        <w:spacing w:before="0" w:after="120" w:line="360" w:lineRule="auto"/>
        <w:ind w:left="720"/>
      </w:pPr>
      <w:r>
        <w:t>CSWR Texas</w:t>
      </w:r>
      <w:r w:rsidRPr="006D1D96">
        <w:t xml:space="preserve">'s current pass-through fees were approved </w:t>
      </w:r>
      <w:r w:rsidRPr="00061D8E">
        <w:t xml:space="preserve">by </w:t>
      </w:r>
      <w:r w:rsidRPr="006D1D96">
        <w:t>the Commission</w:t>
      </w:r>
      <w:r>
        <w:t xml:space="preserve"> </w:t>
      </w:r>
      <w:r w:rsidRPr="006D1D96">
        <w:t xml:space="preserve">on </w:t>
      </w:r>
      <w:r w:rsidR="00D13FA3">
        <w:t>July 15, 2020 in</w:t>
      </w:r>
      <w:r w:rsidRPr="00061D8E">
        <w:t xml:space="preserve"> </w:t>
      </w:r>
      <w:r w:rsidRPr="006D1D96">
        <w:t>Tariff</w:t>
      </w:r>
      <w:r w:rsidRPr="00061D8E">
        <w:t xml:space="preserve"> </w:t>
      </w:r>
      <w:r w:rsidRPr="006D1D96">
        <w:t>Control</w:t>
      </w:r>
      <w:r w:rsidRPr="00061D8E">
        <w:t xml:space="preserve"> </w:t>
      </w:r>
      <w:r w:rsidRPr="006D1D96">
        <w:t>No.</w:t>
      </w:r>
      <w:r w:rsidRPr="00061D8E">
        <w:t xml:space="preserve"> 504</w:t>
      </w:r>
      <w:r w:rsidR="00D13FA3" w:rsidRPr="00061D8E">
        <w:t>83</w:t>
      </w:r>
      <w:r w:rsidRPr="00061D8E">
        <w:t>.</w:t>
      </w:r>
      <w:r w:rsidR="009109DE">
        <w:rPr>
          <w:rStyle w:val="FootnoteReference"/>
        </w:rPr>
        <w:footnoteReference w:id="1"/>
      </w:r>
    </w:p>
    <w:p w14:paraId="380B3324" w14:textId="437E3874" w:rsidR="00245019" w:rsidRDefault="00A82A61" w:rsidP="0066578D">
      <w:pPr>
        <w:pStyle w:val="BodyText"/>
        <w:numPr>
          <w:ilvl w:val="0"/>
          <w:numId w:val="3"/>
        </w:numPr>
        <w:spacing w:before="0" w:after="120" w:line="360" w:lineRule="auto"/>
        <w:ind w:left="720"/>
      </w:pPr>
      <w:r>
        <w:t xml:space="preserve">On </w:t>
      </w:r>
      <w:r w:rsidR="00D13FA3">
        <w:t xml:space="preserve">January </w:t>
      </w:r>
      <w:r w:rsidR="002855F7">
        <w:t>1</w:t>
      </w:r>
      <w:r w:rsidR="00D13FA3">
        <w:t>4, 202</w:t>
      </w:r>
      <w:r w:rsidR="002855F7">
        <w:t>2</w:t>
      </w:r>
      <w:r w:rsidR="002C47E1" w:rsidRPr="006D1D96">
        <w:t>, Commission Staff</w:t>
      </w:r>
      <w:r w:rsidR="002C47E1" w:rsidRPr="00061D8E">
        <w:t xml:space="preserve"> </w:t>
      </w:r>
      <w:r w:rsidR="002C47E1" w:rsidRPr="006D1D96">
        <w:t xml:space="preserve">filed </w:t>
      </w:r>
      <w:r w:rsidR="002C47E1">
        <w:t xml:space="preserve">a proposed </w:t>
      </w:r>
      <w:r w:rsidR="002C47E1" w:rsidRPr="006D1D96">
        <w:t>tariff</w:t>
      </w:r>
      <w:r w:rsidR="002C47E1" w:rsidRPr="00061D8E">
        <w:t xml:space="preserve"> </w:t>
      </w:r>
      <w:r w:rsidR="002C47E1" w:rsidRPr="006D1D96">
        <w:t>for</w:t>
      </w:r>
      <w:r w:rsidR="002C47E1" w:rsidRPr="00061D8E">
        <w:t xml:space="preserve"> </w:t>
      </w:r>
      <w:r w:rsidR="002C47E1" w:rsidRPr="006D1D96">
        <w:t>this</w:t>
      </w:r>
      <w:r w:rsidR="002C47E1" w:rsidRPr="00061D8E">
        <w:t xml:space="preserve"> </w:t>
      </w:r>
      <w:r w:rsidR="002C47E1" w:rsidRPr="006D1D96">
        <w:t>case</w:t>
      </w:r>
      <w:r w:rsidR="002C47E1" w:rsidRPr="00061D8E">
        <w:t xml:space="preserve"> </w:t>
      </w:r>
      <w:r w:rsidR="002C47E1" w:rsidRPr="006D1D96">
        <w:t>as</w:t>
      </w:r>
      <w:r w:rsidR="002C47E1" w:rsidRPr="00061D8E">
        <w:t xml:space="preserve"> </w:t>
      </w:r>
      <w:r w:rsidR="002C47E1" w:rsidRPr="006D1D96">
        <w:t>an</w:t>
      </w:r>
      <w:r w:rsidR="002C47E1" w:rsidRPr="00061D8E">
        <w:t xml:space="preserve"> </w:t>
      </w:r>
      <w:r w:rsidR="002C47E1" w:rsidRPr="006D1D96">
        <w:t>attachment</w:t>
      </w:r>
      <w:r w:rsidR="002C47E1" w:rsidRPr="00061D8E">
        <w:t xml:space="preserve"> </w:t>
      </w:r>
      <w:r w:rsidR="002C47E1" w:rsidRPr="006D1D96">
        <w:t>to</w:t>
      </w:r>
      <w:r w:rsidR="002C47E1" w:rsidRPr="00061D8E">
        <w:t xml:space="preserve"> </w:t>
      </w:r>
      <w:r w:rsidR="002C47E1" w:rsidRPr="006D1D96">
        <w:t>its</w:t>
      </w:r>
      <w:r w:rsidR="002C47E1" w:rsidRPr="00061D8E">
        <w:t xml:space="preserve"> </w:t>
      </w:r>
      <w:r w:rsidR="00D13FA3">
        <w:t>supplemental</w:t>
      </w:r>
      <w:r w:rsidR="002C47E1" w:rsidRPr="00061D8E">
        <w:t xml:space="preserve"> </w:t>
      </w:r>
      <w:r w:rsidR="002C47E1" w:rsidRPr="006D1D96">
        <w:t>recommendation.</w:t>
      </w:r>
    </w:p>
    <w:p w14:paraId="64111CDD" w14:textId="2819404A" w:rsidR="00A82A61" w:rsidRDefault="00A82A61" w:rsidP="00A82A61">
      <w:pPr>
        <w:pStyle w:val="BodyText"/>
        <w:kinsoku w:val="0"/>
        <w:overflowPunct w:val="0"/>
        <w:spacing w:after="240"/>
        <w:ind w:left="0" w:firstLine="0"/>
        <w:rPr>
          <w:b/>
          <w:bCs/>
          <w:i/>
          <w:iCs/>
          <w:u w:val="single"/>
        </w:rPr>
      </w:pPr>
      <w:r w:rsidRPr="0066578D">
        <w:rPr>
          <w:b/>
          <w:bCs/>
          <w:i/>
          <w:iCs/>
          <w:u w:val="single"/>
        </w:rPr>
        <w:t>Evidentiary Record</w:t>
      </w:r>
    </w:p>
    <w:p w14:paraId="6BC421E2" w14:textId="6480BD3A" w:rsidR="00A82A61" w:rsidRPr="009E4A4C" w:rsidRDefault="00A82A61" w:rsidP="00A82A61">
      <w:pPr>
        <w:pStyle w:val="BodyText"/>
        <w:numPr>
          <w:ilvl w:val="0"/>
          <w:numId w:val="3"/>
        </w:numPr>
        <w:spacing w:before="0" w:after="120" w:line="360" w:lineRule="auto"/>
        <w:ind w:left="720"/>
      </w:pPr>
      <w:r w:rsidRPr="009E4A4C">
        <w:t xml:space="preserve">On </w:t>
      </w:r>
      <w:r w:rsidR="0066578D">
        <w:t>February 1,</w:t>
      </w:r>
      <w:r w:rsidRPr="009E4A4C">
        <w:t xml:space="preserve"> 2022, Commission Staff and CSWR Texas filed a joint motion to admit evidence.</w:t>
      </w:r>
    </w:p>
    <w:p w14:paraId="5B60B536" w14:textId="6001AE87" w:rsidR="00A82A61" w:rsidRPr="009E4A4C" w:rsidRDefault="00A82A61" w:rsidP="00245019">
      <w:pPr>
        <w:pStyle w:val="BodyText"/>
        <w:numPr>
          <w:ilvl w:val="0"/>
          <w:numId w:val="3"/>
        </w:numPr>
        <w:spacing w:before="0" w:after="120" w:line="360" w:lineRule="auto"/>
        <w:ind w:left="720"/>
      </w:pPr>
      <w:r w:rsidRPr="009E4A4C">
        <w:t xml:space="preserve">In Order No. </w:t>
      </w:r>
      <w:r w:rsidRPr="00280BDF">
        <w:t>__</w:t>
      </w:r>
      <w:r w:rsidRPr="009E4A4C">
        <w:t xml:space="preserve"> filed on </w:t>
      </w:r>
      <w:r w:rsidR="0066578D">
        <w:t>February</w:t>
      </w:r>
      <w:r w:rsidRPr="009E4A4C">
        <w:t xml:space="preserve"> </w:t>
      </w:r>
      <w:r w:rsidRPr="00280BDF">
        <w:t>__</w:t>
      </w:r>
      <w:r w:rsidRPr="009E4A4C">
        <w:t xml:space="preserve">, 2022, the ALJ admitted the following evidence into the record </w:t>
      </w:r>
      <w:r w:rsidRPr="0037276A">
        <w:t xml:space="preserve">of this proceeding: (a) CSWR Texas’s application and all </w:t>
      </w:r>
      <w:r w:rsidR="00A30D5C" w:rsidRPr="0066578D">
        <w:t>attachments</w:t>
      </w:r>
      <w:r w:rsidRPr="009E4A4C">
        <w:t xml:space="preserve">, filed on </w:t>
      </w:r>
      <w:r w:rsidR="009E4A4C" w:rsidRPr="0066578D">
        <w:t>October 15, 2021</w:t>
      </w:r>
      <w:r w:rsidRPr="009E4A4C">
        <w:t xml:space="preserve">; (b) CSWR Texas’s </w:t>
      </w:r>
      <w:r w:rsidR="009E4A4C" w:rsidRPr="0066578D">
        <w:t>response to Order No. 2</w:t>
      </w:r>
      <w:r w:rsidRPr="009E4A4C">
        <w:t xml:space="preserve">, filed on </w:t>
      </w:r>
      <w:r w:rsidR="009E4A4C" w:rsidRPr="0066578D">
        <w:t>November 29, 2021</w:t>
      </w:r>
      <w:r w:rsidRPr="009E4A4C">
        <w:t xml:space="preserve">; and (c) Commission Staff’s </w:t>
      </w:r>
      <w:r w:rsidR="009E4A4C" w:rsidRPr="0066578D">
        <w:t xml:space="preserve">supplemental </w:t>
      </w:r>
      <w:r w:rsidRPr="009E4A4C">
        <w:t xml:space="preserve">recommendation on the application and notice, filed on </w:t>
      </w:r>
      <w:r w:rsidR="009E4A4C" w:rsidRPr="0066578D">
        <w:t>January 14, 2022</w:t>
      </w:r>
      <w:r w:rsidRPr="009E4A4C">
        <w:t>.</w:t>
      </w:r>
    </w:p>
    <w:p w14:paraId="467783BA" w14:textId="77777777" w:rsidR="002C47E1" w:rsidRPr="002C47E1" w:rsidRDefault="002C47E1" w:rsidP="002C47E1">
      <w:pPr>
        <w:pStyle w:val="BodyText"/>
        <w:kinsoku w:val="0"/>
        <w:overflowPunct w:val="0"/>
        <w:spacing w:after="240"/>
        <w:ind w:left="0" w:firstLine="0"/>
        <w:rPr>
          <w:b/>
          <w:bCs/>
          <w:i/>
          <w:iCs/>
          <w:u w:val="single"/>
        </w:rPr>
      </w:pPr>
      <w:r w:rsidRPr="002C47E1">
        <w:rPr>
          <w:b/>
          <w:bCs/>
          <w:i/>
          <w:iCs/>
          <w:u w:val="single"/>
        </w:rPr>
        <w:t>Informal Disposition</w:t>
      </w:r>
    </w:p>
    <w:p w14:paraId="72054012" w14:textId="77777777" w:rsidR="002C47E1" w:rsidRPr="006D1D96" w:rsidRDefault="002C47E1" w:rsidP="00061D8E">
      <w:pPr>
        <w:pStyle w:val="BodyText"/>
        <w:numPr>
          <w:ilvl w:val="0"/>
          <w:numId w:val="3"/>
        </w:numPr>
        <w:spacing w:before="0" w:after="120" w:line="360" w:lineRule="auto"/>
        <w:ind w:left="720"/>
      </w:pPr>
      <w:r w:rsidRPr="006D1D96">
        <w:t>More</w:t>
      </w:r>
      <w:r w:rsidRPr="002B7524">
        <w:t xml:space="preserve"> </w:t>
      </w:r>
      <w:r w:rsidRPr="006D1D96">
        <w:t>than</w:t>
      </w:r>
      <w:r w:rsidRPr="002B7524">
        <w:t xml:space="preserve"> </w:t>
      </w:r>
      <w:r w:rsidRPr="006D1D96">
        <w:t>15</w:t>
      </w:r>
      <w:r w:rsidRPr="002B7524">
        <w:t xml:space="preserve"> </w:t>
      </w:r>
      <w:r w:rsidRPr="006D1D96">
        <w:t>days</w:t>
      </w:r>
      <w:r w:rsidRPr="002B7524">
        <w:t xml:space="preserve"> </w:t>
      </w:r>
      <w:r w:rsidRPr="006D1D96">
        <w:t>have</w:t>
      </w:r>
      <w:r w:rsidRPr="002B7524">
        <w:t xml:space="preserve"> </w:t>
      </w:r>
      <w:r w:rsidRPr="006D1D96">
        <w:t>passed</w:t>
      </w:r>
      <w:r w:rsidRPr="002B7524">
        <w:t xml:space="preserve"> </w:t>
      </w:r>
      <w:r w:rsidRPr="006D1D96">
        <w:t>since</w:t>
      </w:r>
      <w:r w:rsidRPr="002B7524">
        <w:t xml:space="preserve"> </w:t>
      </w:r>
      <w:r w:rsidRPr="006D1D96">
        <w:t>the</w:t>
      </w:r>
      <w:r w:rsidRPr="002B7524">
        <w:t xml:space="preserve"> </w:t>
      </w:r>
      <w:r w:rsidRPr="006D1D96">
        <w:t>completion</w:t>
      </w:r>
      <w:r w:rsidRPr="002B7524">
        <w:t xml:space="preserve"> </w:t>
      </w:r>
      <w:r w:rsidRPr="006D1D96">
        <w:t>of</w:t>
      </w:r>
      <w:r w:rsidRPr="002B7524">
        <w:t xml:space="preserve"> </w:t>
      </w:r>
      <w:r w:rsidRPr="006D1D96">
        <w:t>notice</w:t>
      </w:r>
      <w:r w:rsidRPr="002B7524">
        <w:t xml:space="preserve"> </w:t>
      </w:r>
      <w:r w:rsidRPr="006D1D96">
        <w:t>provided</w:t>
      </w:r>
      <w:r w:rsidRPr="002B7524">
        <w:t xml:space="preserve"> </w:t>
      </w:r>
      <w:r w:rsidRPr="006D1D96">
        <w:t>in</w:t>
      </w:r>
      <w:r w:rsidRPr="002B7524">
        <w:t xml:space="preserve"> </w:t>
      </w:r>
      <w:r w:rsidRPr="006D1D96">
        <w:t>this</w:t>
      </w:r>
      <w:r w:rsidRPr="002B7524">
        <w:t xml:space="preserve"> </w:t>
      </w:r>
      <w:r w:rsidRPr="006D1D96">
        <w:t>docket.</w:t>
      </w:r>
    </w:p>
    <w:p w14:paraId="4E77FA02" w14:textId="77777777" w:rsidR="002C47E1" w:rsidRPr="006D1D96" w:rsidRDefault="002C47E1" w:rsidP="00061D8E">
      <w:pPr>
        <w:pStyle w:val="BodyText"/>
        <w:numPr>
          <w:ilvl w:val="0"/>
          <w:numId w:val="3"/>
        </w:numPr>
        <w:spacing w:before="0" w:after="120" w:line="360" w:lineRule="auto"/>
        <w:ind w:left="720"/>
      </w:pPr>
      <w:r w:rsidRPr="006D1D96">
        <w:t>No</w:t>
      </w:r>
      <w:r w:rsidRPr="002B7524">
        <w:t xml:space="preserve"> </w:t>
      </w:r>
      <w:r w:rsidRPr="006D1D96">
        <w:t>person</w:t>
      </w:r>
      <w:r w:rsidRPr="002B7524">
        <w:t xml:space="preserve"> </w:t>
      </w:r>
      <w:r w:rsidRPr="006D1D96">
        <w:t>filed</w:t>
      </w:r>
      <w:r w:rsidRPr="002B7524">
        <w:t xml:space="preserve"> </w:t>
      </w:r>
      <w:r w:rsidRPr="006D1D96">
        <w:t>a</w:t>
      </w:r>
      <w:r w:rsidRPr="002B7524">
        <w:t xml:space="preserve"> </w:t>
      </w:r>
      <w:r w:rsidRPr="006D1D96">
        <w:t>protest</w:t>
      </w:r>
      <w:r w:rsidRPr="002B7524">
        <w:t xml:space="preserve"> </w:t>
      </w:r>
      <w:r w:rsidRPr="006D1D96">
        <w:t>or</w:t>
      </w:r>
      <w:r w:rsidRPr="002B7524">
        <w:t xml:space="preserve"> </w:t>
      </w:r>
      <w:r w:rsidRPr="006D1D96">
        <w:t>motion</w:t>
      </w:r>
      <w:r w:rsidRPr="002B7524">
        <w:t xml:space="preserve"> </w:t>
      </w:r>
      <w:r w:rsidRPr="006D1D96">
        <w:t>to</w:t>
      </w:r>
      <w:r w:rsidRPr="002B7524">
        <w:t xml:space="preserve"> </w:t>
      </w:r>
      <w:r w:rsidRPr="006D1D96">
        <w:t>intervene.</w:t>
      </w:r>
    </w:p>
    <w:p w14:paraId="6BBF0826" w14:textId="1871EF94" w:rsidR="002C47E1" w:rsidRPr="006D1D96" w:rsidRDefault="009109DE" w:rsidP="00061D8E">
      <w:pPr>
        <w:pStyle w:val="BodyText"/>
        <w:numPr>
          <w:ilvl w:val="0"/>
          <w:numId w:val="3"/>
        </w:numPr>
        <w:spacing w:before="0" w:after="120" w:line="360" w:lineRule="auto"/>
        <w:ind w:left="720"/>
      </w:pPr>
      <w:r>
        <w:lastRenderedPageBreak/>
        <w:t>CSWR Texas</w:t>
      </w:r>
      <w:r w:rsidR="002C47E1" w:rsidRPr="002B7524">
        <w:t xml:space="preserve"> </w:t>
      </w:r>
      <w:r w:rsidR="002C47E1" w:rsidRPr="006D1D96">
        <w:t>and</w:t>
      </w:r>
      <w:r w:rsidR="002C47E1" w:rsidRPr="002B7524">
        <w:t xml:space="preserve"> </w:t>
      </w:r>
      <w:r w:rsidR="002C47E1" w:rsidRPr="006D1D96">
        <w:t>Commission</w:t>
      </w:r>
      <w:r w:rsidR="002C47E1" w:rsidRPr="002B7524">
        <w:t xml:space="preserve"> </w:t>
      </w:r>
      <w:r w:rsidR="002C47E1" w:rsidRPr="006D1D96">
        <w:t>Staff</w:t>
      </w:r>
      <w:r w:rsidR="002C47E1" w:rsidRPr="002B7524">
        <w:t xml:space="preserve"> </w:t>
      </w:r>
      <w:r w:rsidR="002C47E1" w:rsidRPr="006D1D96">
        <w:t>are</w:t>
      </w:r>
      <w:r w:rsidR="002C47E1" w:rsidRPr="002B7524">
        <w:t xml:space="preserve"> </w:t>
      </w:r>
      <w:r w:rsidR="002C47E1" w:rsidRPr="006D1D96">
        <w:t>the</w:t>
      </w:r>
      <w:r w:rsidR="002C47E1" w:rsidRPr="002B7524">
        <w:t xml:space="preserve"> </w:t>
      </w:r>
      <w:r w:rsidR="002C47E1" w:rsidRPr="006D1D96">
        <w:t>only</w:t>
      </w:r>
      <w:r w:rsidR="002C47E1" w:rsidRPr="002B7524">
        <w:t xml:space="preserve"> </w:t>
      </w:r>
      <w:r w:rsidR="002C47E1" w:rsidRPr="006D1D96">
        <w:t>parties</w:t>
      </w:r>
      <w:r w:rsidR="002C47E1" w:rsidRPr="002B7524">
        <w:t xml:space="preserve"> </w:t>
      </w:r>
      <w:r w:rsidR="002C47E1" w:rsidRPr="006D1D96">
        <w:t>to</w:t>
      </w:r>
      <w:r w:rsidR="002C47E1" w:rsidRPr="002B7524">
        <w:t xml:space="preserve"> </w:t>
      </w:r>
      <w:r w:rsidR="002C47E1" w:rsidRPr="006D1D96">
        <w:t>this</w:t>
      </w:r>
      <w:r w:rsidR="002C47E1" w:rsidRPr="002B7524">
        <w:t xml:space="preserve"> </w:t>
      </w:r>
      <w:r w:rsidR="002C47E1" w:rsidRPr="006D1D96">
        <w:t>proceeding.</w:t>
      </w:r>
    </w:p>
    <w:p w14:paraId="1AA88973" w14:textId="49C10234" w:rsidR="002C47E1" w:rsidRPr="006D1D96" w:rsidRDefault="002C47E1" w:rsidP="00061D8E">
      <w:pPr>
        <w:pStyle w:val="BodyText"/>
        <w:numPr>
          <w:ilvl w:val="0"/>
          <w:numId w:val="3"/>
        </w:numPr>
        <w:spacing w:before="0" w:after="120" w:line="360" w:lineRule="auto"/>
        <w:ind w:left="720"/>
      </w:pPr>
      <w:r w:rsidRPr="006D1D96">
        <w:t>No</w:t>
      </w:r>
      <w:r w:rsidRPr="002B7524">
        <w:t xml:space="preserve"> </w:t>
      </w:r>
      <w:r w:rsidRPr="006D1D96">
        <w:t>party</w:t>
      </w:r>
      <w:r w:rsidRPr="002B7524">
        <w:t xml:space="preserve"> </w:t>
      </w:r>
      <w:r w:rsidRPr="006D1D96">
        <w:t>requested</w:t>
      </w:r>
      <w:r w:rsidRPr="002B7524">
        <w:t xml:space="preserve"> </w:t>
      </w:r>
      <w:r w:rsidRPr="006D1D96">
        <w:t xml:space="preserve">a </w:t>
      </w:r>
      <w:r w:rsidR="00AD687D" w:rsidRPr="006D1D96">
        <w:t>hearing,</w:t>
      </w:r>
      <w:r w:rsidRPr="002B7524">
        <w:t xml:space="preserve"> </w:t>
      </w:r>
      <w:r w:rsidRPr="006D1D96">
        <w:t>and</w:t>
      </w:r>
      <w:r w:rsidRPr="002B7524">
        <w:t xml:space="preserve"> </w:t>
      </w:r>
      <w:r w:rsidRPr="006D1D96">
        <w:t>no</w:t>
      </w:r>
      <w:r w:rsidRPr="002B7524">
        <w:t xml:space="preserve"> </w:t>
      </w:r>
      <w:r w:rsidRPr="006D1D96">
        <w:t>hearing</w:t>
      </w:r>
      <w:r w:rsidRPr="002B7524">
        <w:t xml:space="preserve"> </w:t>
      </w:r>
      <w:r w:rsidRPr="006D1D96">
        <w:t>is</w:t>
      </w:r>
      <w:r w:rsidRPr="002B7524">
        <w:t xml:space="preserve"> </w:t>
      </w:r>
      <w:r w:rsidR="00A82A61">
        <w:t>required</w:t>
      </w:r>
      <w:r w:rsidRPr="006D1D96">
        <w:t>.</w:t>
      </w:r>
    </w:p>
    <w:p w14:paraId="4EADCD21" w14:textId="77777777" w:rsidR="002C47E1" w:rsidRPr="006D1D96" w:rsidRDefault="002C47E1" w:rsidP="00061D8E">
      <w:pPr>
        <w:pStyle w:val="BodyText"/>
        <w:numPr>
          <w:ilvl w:val="0"/>
          <w:numId w:val="3"/>
        </w:numPr>
        <w:spacing w:before="0" w:after="120" w:line="360" w:lineRule="auto"/>
        <w:ind w:left="720"/>
      </w:pPr>
      <w:r w:rsidRPr="006D1D96">
        <w:t>Commission</w:t>
      </w:r>
      <w:r w:rsidRPr="002B7524">
        <w:t xml:space="preserve"> </w:t>
      </w:r>
      <w:r w:rsidRPr="006D1D96">
        <w:t>Staff</w:t>
      </w:r>
      <w:r w:rsidRPr="002B7524">
        <w:t xml:space="preserve"> </w:t>
      </w:r>
      <w:r w:rsidRPr="006D1D96">
        <w:t>recommended</w:t>
      </w:r>
      <w:r w:rsidRPr="002B7524">
        <w:t xml:space="preserve"> </w:t>
      </w:r>
      <w:r w:rsidRPr="006D1D96">
        <w:t>approval</w:t>
      </w:r>
      <w:r w:rsidRPr="002B7524">
        <w:t xml:space="preserve"> </w:t>
      </w:r>
      <w:r w:rsidRPr="006D1D96">
        <w:t>of</w:t>
      </w:r>
      <w:r w:rsidRPr="002B7524">
        <w:t xml:space="preserve"> </w:t>
      </w:r>
      <w:r w:rsidRPr="006D1D96">
        <w:t>the</w:t>
      </w:r>
      <w:r w:rsidRPr="002B7524">
        <w:t xml:space="preserve"> </w:t>
      </w:r>
      <w:r w:rsidRPr="006D1D96">
        <w:t>application.</w:t>
      </w:r>
    </w:p>
    <w:p w14:paraId="7CA34858" w14:textId="77777777" w:rsidR="002C47E1" w:rsidRPr="006D1D96" w:rsidRDefault="002C47E1" w:rsidP="00061D8E">
      <w:pPr>
        <w:pStyle w:val="BodyText"/>
        <w:numPr>
          <w:ilvl w:val="0"/>
          <w:numId w:val="3"/>
        </w:numPr>
        <w:spacing w:before="0" w:after="120" w:line="360" w:lineRule="auto"/>
        <w:ind w:left="720"/>
      </w:pPr>
      <w:r w:rsidRPr="006D1D96">
        <w:t>This</w:t>
      </w:r>
      <w:r w:rsidRPr="002B7524">
        <w:t xml:space="preserve"> </w:t>
      </w:r>
      <w:r w:rsidRPr="006D1D96">
        <w:t>decision</w:t>
      </w:r>
      <w:r w:rsidRPr="002B7524">
        <w:t xml:space="preserve"> </w:t>
      </w:r>
      <w:r w:rsidRPr="006D1D96">
        <w:t>is</w:t>
      </w:r>
      <w:r w:rsidRPr="002B7524">
        <w:t xml:space="preserve"> </w:t>
      </w:r>
      <w:r w:rsidRPr="006D1D96">
        <w:t>not</w:t>
      </w:r>
      <w:r w:rsidRPr="002B7524">
        <w:t xml:space="preserve"> </w:t>
      </w:r>
      <w:r w:rsidRPr="006D1D96">
        <w:t>adverse</w:t>
      </w:r>
      <w:r w:rsidRPr="002B7524">
        <w:t xml:space="preserve"> </w:t>
      </w:r>
      <w:r w:rsidRPr="006D1D96">
        <w:t>to</w:t>
      </w:r>
      <w:r w:rsidRPr="002B7524">
        <w:t xml:space="preserve"> </w:t>
      </w:r>
      <w:r w:rsidRPr="006D1D96">
        <w:t>any</w:t>
      </w:r>
      <w:r w:rsidRPr="002B7524">
        <w:t xml:space="preserve"> </w:t>
      </w:r>
      <w:r w:rsidRPr="006D1D96">
        <w:t>party.</w:t>
      </w:r>
    </w:p>
    <w:p w14:paraId="1F1B649D" w14:textId="77777777" w:rsidR="002C47E1" w:rsidRPr="00EB0A08" w:rsidRDefault="002C47E1" w:rsidP="00EB0A08">
      <w:pPr>
        <w:pStyle w:val="Heading1"/>
        <w:numPr>
          <w:ilvl w:val="0"/>
          <w:numId w:val="4"/>
        </w:numPr>
        <w:tabs>
          <w:tab w:val="left" w:pos="436"/>
        </w:tabs>
        <w:spacing w:after="120" w:line="360" w:lineRule="auto"/>
        <w:ind w:left="3960" w:right="97" w:hanging="540"/>
        <w:jc w:val="left"/>
        <w:rPr>
          <w:spacing w:val="-1"/>
        </w:rPr>
      </w:pPr>
      <w:r w:rsidRPr="00EB0A08">
        <w:rPr>
          <w:spacing w:val="-1"/>
        </w:rPr>
        <w:t>Conclusions of Law</w:t>
      </w:r>
    </w:p>
    <w:p w14:paraId="78EF8C43" w14:textId="77777777" w:rsidR="002C47E1" w:rsidRPr="0036640F" w:rsidRDefault="002C47E1" w:rsidP="002C47E1">
      <w:pPr>
        <w:pStyle w:val="BodyText"/>
        <w:kinsoku w:val="0"/>
        <w:overflowPunct w:val="0"/>
        <w:spacing w:before="129" w:after="240"/>
        <w:ind w:left="720"/>
      </w:pPr>
      <w:r w:rsidRPr="0036640F">
        <w:t>The</w:t>
      </w:r>
      <w:r w:rsidRPr="0036640F">
        <w:rPr>
          <w:spacing w:val="13"/>
        </w:rPr>
        <w:t xml:space="preserve"> </w:t>
      </w:r>
      <w:r w:rsidRPr="0036640F">
        <w:t>Commission</w:t>
      </w:r>
      <w:r w:rsidRPr="0036640F">
        <w:rPr>
          <w:spacing w:val="39"/>
        </w:rPr>
        <w:t xml:space="preserve"> </w:t>
      </w:r>
      <w:r w:rsidRPr="0036640F">
        <w:t>makes</w:t>
      </w:r>
      <w:r w:rsidRPr="0036640F">
        <w:rPr>
          <w:spacing w:val="19"/>
        </w:rPr>
        <w:t xml:space="preserve"> </w:t>
      </w:r>
      <w:r w:rsidRPr="0036640F">
        <w:t>the</w:t>
      </w:r>
      <w:r w:rsidRPr="0036640F">
        <w:rPr>
          <w:spacing w:val="19"/>
        </w:rPr>
        <w:t xml:space="preserve"> </w:t>
      </w:r>
      <w:r w:rsidRPr="0036640F">
        <w:t>following</w:t>
      </w:r>
      <w:r w:rsidRPr="0036640F">
        <w:rPr>
          <w:spacing w:val="29"/>
        </w:rPr>
        <w:t xml:space="preserve"> </w:t>
      </w:r>
      <w:r w:rsidRPr="0036640F">
        <w:t>conclusions</w:t>
      </w:r>
      <w:r w:rsidRPr="0036640F">
        <w:rPr>
          <w:spacing w:val="36"/>
        </w:rPr>
        <w:t xml:space="preserve"> </w:t>
      </w:r>
      <w:r w:rsidRPr="0036640F">
        <w:t>of</w:t>
      </w:r>
      <w:r w:rsidRPr="0036640F">
        <w:rPr>
          <w:spacing w:val="12"/>
        </w:rPr>
        <w:t xml:space="preserve"> </w:t>
      </w:r>
      <w:r w:rsidRPr="0036640F">
        <w:t>law.</w:t>
      </w:r>
    </w:p>
    <w:p w14:paraId="18E4CD25" w14:textId="77777777" w:rsidR="002C47E1" w:rsidRPr="0036640F" w:rsidRDefault="002C47E1"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pPr>
      <w:r w:rsidRPr="0036640F">
        <w:t>The</w:t>
      </w:r>
      <w:r w:rsidRPr="0036640F">
        <w:rPr>
          <w:spacing w:val="12"/>
        </w:rPr>
        <w:t xml:space="preserve"> </w:t>
      </w:r>
      <w:r w:rsidRPr="0036640F">
        <w:t>Commission</w:t>
      </w:r>
      <w:r w:rsidRPr="0036640F">
        <w:rPr>
          <w:spacing w:val="37"/>
        </w:rPr>
        <w:t xml:space="preserve"> </w:t>
      </w:r>
      <w:r w:rsidRPr="0036640F">
        <w:t>has</w:t>
      </w:r>
      <w:r w:rsidRPr="0036640F">
        <w:rPr>
          <w:spacing w:val="20"/>
        </w:rPr>
        <w:t xml:space="preserve"> </w:t>
      </w:r>
      <w:r w:rsidRPr="0036640F">
        <w:t>authority</w:t>
      </w:r>
      <w:r w:rsidRPr="0036640F">
        <w:rPr>
          <w:spacing w:val="30"/>
        </w:rPr>
        <w:t xml:space="preserve"> </w:t>
      </w:r>
      <w:r w:rsidRPr="0036640F">
        <w:t>over</w:t>
      </w:r>
      <w:r w:rsidRPr="0036640F">
        <w:rPr>
          <w:spacing w:val="7"/>
        </w:rPr>
        <w:t xml:space="preserve"> </w:t>
      </w:r>
      <w:r w:rsidRPr="0036640F">
        <w:t>the</w:t>
      </w:r>
      <w:r w:rsidRPr="0036640F">
        <w:rPr>
          <w:spacing w:val="22"/>
        </w:rPr>
        <w:t xml:space="preserve"> </w:t>
      </w:r>
      <w:r w:rsidRPr="0036640F">
        <w:t>application</w:t>
      </w:r>
      <w:r w:rsidRPr="0036640F">
        <w:rPr>
          <w:spacing w:val="26"/>
        </w:rPr>
        <w:t xml:space="preserve"> </w:t>
      </w:r>
      <w:r w:rsidRPr="0036640F">
        <w:t>under</w:t>
      </w:r>
      <w:r w:rsidRPr="0036640F">
        <w:rPr>
          <w:spacing w:val="30"/>
        </w:rPr>
        <w:t xml:space="preserve"> </w:t>
      </w:r>
      <w:r w:rsidRPr="0036640F">
        <w:t>TWC</w:t>
      </w:r>
      <w:r w:rsidRPr="0036640F">
        <w:rPr>
          <w:spacing w:val="35"/>
        </w:rPr>
        <w:t xml:space="preserve"> </w:t>
      </w:r>
      <w:r w:rsidRPr="0036640F">
        <w:t>§</w:t>
      </w:r>
      <w:r w:rsidRPr="0036640F">
        <w:rPr>
          <w:spacing w:val="19"/>
        </w:rPr>
        <w:t xml:space="preserve"> </w:t>
      </w:r>
      <w:r w:rsidRPr="0036640F">
        <w:t>13.041.</w:t>
      </w:r>
    </w:p>
    <w:p w14:paraId="1C9EC003" w14:textId="0C7E5B36" w:rsidR="002C47E1" w:rsidRPr="0036640F" w:rsidRDefault="00EB0A08"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pPr>
      <w:r>
        <w:t>CSWR Texas</w:t>
      </w:r>
      <w:r w:rsidR="002C47E1" w:rsidRPr="0036640F">
        <w:rPr>
          <w:spacing w:val="21"/>
        </w:rPr>
        <w:t xml:space="preserve"> </w:t>
      </w:r>
      <w:r w:rsidR="002C47E1" w:rsidRPr="0036640F">
        <w:t>is</w:t>
      </w:r>
      <w:r w:rsidR="002C47E1" w:rsidRPr="0036640F">
        <w:rPr>
          <w:spacing w:val="11"/>
        </w:rPr>
        <w:t xml:space="preserve"> </w:t>
      </w:r>
      <w:r w:rsidR="002C47E1" w:rsidRPr="0036640F">
        <w:t>a</w:t>
      </w:r>
      <w:r w:rsidR="002C47E1" w:rsidRPr="0036640F">
        <w:rPr>
          <w:spacing w:val="1"/>
        </w:rPr>
        <w:t xml:space="preserve"> </w:t>
      </w:r>
      <w:r w:rsidR="002C47E1" w:rsidRPr="0036640F">
        <w:t>retail</w:t>
      </w:r>
      <w:r w:rsidR="002C47E1" w:rsidRPr="0036640F">
        <w:rPr>
          <w:spacing w:val="28"/>
        </w:rPr>
        <w:t xml:space="preserve"> </w:t>
      </w:r>
      <w:r w:rsidR="002C47E1" w:rsidRPr="0036640F">
        <w:t>public</w:t>
      </w:r>
      <w:r w:rsidR="002C47E1" w:rsidRPr="0036640F">
        <w:rPr>
          <w:spacing w:val="13"/>
        </w:rPr>
        <w:t xml:space="preserve"> </w:t>
      </w:r>
      <w:r w:rsidR="002C47E1" w:rsidRPr="00852CC2">
        <w:t>utility</w:t>
      </w:r>
      <w:r w:rsidR="002C47E1" w:rsidRPr="00852CC2">
        <w:rPr>
          <w:spacing w:val="30"/>
        </w:rPr>
        <w:t xml:space="preserve"> </w:t>
      </w:r>
      <w:r w:rsidR="002C47E1" w:rsidRPr="00852CC2">
        <w:t>as</w:t>
      </w:r>
      <w:r w:rsidR="002C47E1" w:rsidRPr="00852CC2">
        <w:rPr>
          <w:spacing w:val="5"/>
        </w:rPr>
        <w:t xml:space="preserve"> </w:t>
      </w:r>
      <w:r w:rsidR="002C47E1" w:rsidRPr="00852CC2">
        <w:t>defined</w:t>
      </w:r>
      <w:r w:rsidR="002C47E1" w:rsidRPr="009E4A4C">
        <w:rPr>
          <w:spacing w:val="23"/>
        </w:rPr>
        <w:t xml:space="preserve"> </w:t>
      </w:r>
      <w:r w:rsidR="002C47E1" w:rsidRPr="009E4A4C">
        <w:t>in</w:t>
      </w:r>
      <w:r w:rsidR="002C47E1" w:rsidRPr="009E4A4C">
        <w:rPr>
          <w:spacing w:val="13"/>
        </w:rPr>
        <w:t xml:space="preserve"> </w:t>
      </w:r>
      <w:r w:rsidR="002C47E1" w:rsidRPr="009E4A4C">
        <w:t>TWC</w:t>
      </w:r>
      <w:r w:rsidR="002C47E1" w:rsidRPr="009E4A4C">
        <w:rPr>
          <w:spacing w:val="32"/>
        </w:rPr>
        <w:t xml:space="preserve"> </w:t>
      </w:r>
      <w:r w:rsidR="002C47E1" w:rsidRPr="009E4A4C">
        <w:t>§</w:t>
      </w:r>
      <w:r w:rsidR="002C47E1" w:rsidRPr="009E4A4C">
        <w:rPr>
          <w:spacing w:val="11"/>
        </w:rPr>
        <w:t xml:space="preserve"> </w:t>
      </w:r>
      <w:r w:rsidR="002C47E1" w:rsidRPr="009E4A4C">
        <w:t>13.002(19)</w:t>
      </w:r>
      <w:r w:rsidR="002C47E1" w:rsidRPr="009E4A4C">
        <w:rPr>
          <w:spacing w:val="9"/>
        </w:rPr>
        <w:t xml:space="preserve"> </w:t>
      </w:r>
      <w:r w:rsidR="002C47E1" w:rsidRPr="009E4A4C">
        <w:t>and</w:t>
      </w:r>
      <w:r w:rsidR="002C47E1" w:rsidRPr="009E4A4C">
        <w:rPr>
          <w:spacing w:val="38"/>
        </w:rPr>
        <w:t xml:space="preserve"> </w:t>
      </w:r>
      <w:r w:rsidR="002C47E1" w:rsidRPr="009E4A4C">
        <w:t>16</w:t>
      </w:r>
      <w:r w:rsidR="002C47E1" w:rsidRPr="009E4A4C">
        <w:rPr>
          <w:spacing w:val="-12"/>
        </w:rPr>
        <w:t xml:space="preserve"> </w:t>
      </w:r>
      <w:r w:rsidR="002C47E1" w:rsidRPr="009E4A4C">
        <w:t>TAC</w:t>
      </w:r>
      <w:r w:rsidR="002C47E1" w:rsidRPr="009E4A4C">
        <w:rPr>
          <w:spacing w:val="30"/>
        </w:rPr>
        <w:t xml:space="preserve"> </w:t>
      </w:r>
      <w:r w:rsidR="002C47E1" w:rsidRPr="0037276A">
        <w:t>§</w:t>
      </w:r>
      <w:r w:rsidR="002C47E1" w:rsidRPr="0037276A">
        <w:rPr>
          <w:spacing w:val="-15"/>
        </w:rPr>
        <w:t xml:space="preserve"> </w:t>
      </w:r>
      <w:r w:rsidR="002C47E1" w:rsidRPr="0037276A">
        <w:t>24.3(31)</w:t>
      </w:r>
      <w:r w:rsidR="00A63887" w:rsidRPr="0037276A">
        <w:t xml:space="preserve"> and a utility as defined by TWC § 13.002(23) and 16 TAC §</w:t>
      </w:r>
      <w:r w:rsidR="00A63887" w:rsidRPr="00852CC2">
        <w:t xml:space="preserve"> 24.3(39).</w:t>
      </w:r>
    </w:p>
    <w:p w14:paraId="1138F614" w14:textId="6BA337F4" w:rsidR="002C47E1" w:rsidRPr="0036640F" w:rsidRDefault="002C47E1"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pPr>
      <w:r w:rsidRPr="002B7524">
        <w:rPr>
          <w:spacing w:val="12"/>
        </w:rPr>
        <w:t>The</w:t>
      </w:r>
      <w:r w:rsidRPr="0036640F">
        <w:t xml:space="preserve"> Commission may approve this</w:t>
      </w:r>
      <w:r w:rsidRPr="002B7524">
        <w:t xml:space="preserve"> </w:t>
      </w:r>
      <w:r w:rsidRPr="0036640F">
        <w:t>minor</w:t>
      </w:r>
      <w:r w:rsidRPr="002B7524">
        <w:t xml:space="preserve"> </w:t>
      </w:r>
      <w:r w:rsidRPr="0036640F">
        <w:t>change</w:t>
      </w:r>
      <w:r w:rsidRPr="002B7524">
        <w:t xml:space="preserve"> </w:t>
      </w:r>
      <w:r w:rsidRPr="0036640F">
        <w:t>to</w:t>
      </w:r>
      <w:r w:rsidRPr="002B7524">
        <w:t xml:space="preserve"> </w:t>
      </w:r>
      <w:r w:rsidR="00EB0A08">
        <w:t>CSWR Texas</w:t>
      </w:r>
      <w:r w:rsidRPr="0036640F">
        <w:t>'s water</w:t>
      </w:r>
      <w:r w:rsidRPr="002B7524">
        <w:t xml:space="preserve"> </w:t>
      </w:r>
      <w:r w:rsidRPr="0036640F">
        <w:t>tariff</w:t>
      </w:r>
      <w:r w:rsidRPr="002B7524">
        <w:t xml:space="preserve"> </w:t>
      </w:r>
      <w:r w:rsidRPr="0036640F">
        <w:t>under</w:t>
      </w:r>
      <w:r w:rsidRPr="002B7524">
        <w:t xml:space="preserve"> </w:t>
      </w:r>
      <w:r w:rsidRPr="0036640F">
        <w:t>16</w:t>
      </w:r>
      <w:r w:rsidRPr="002B7524">
        <w:t xml:space="preserve"> </w:t>
      </w:r>
      <w:r w:rsidRPr="0036640F">
        <w:t>TAC</w:t>
      </w:r>
      <w:r w:rsidRPr="002B7524">
        <w:t xml:space="preserve"> </w:t>
      </w:r>
      <w:r w:rsidRPr="0036640F">
        <w:t>§ 24.25(b)(2)(A)(vii).</w:t>
      </w:r>
    </w:p>
    <w:p w14:paraId="51451F94" w14:textId="77777777" w:rsidR="002C47E1" w:rsidRPr="002B7524" w:rsidRDefault="002C47E1"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rPr>
          <w:spacing w:val="12"/>
        </w:rPr>
      </w:pPr>
      <w:r w:rsidRPr="002B7524">
        <w:rPr>
          <w:spacing w:val="12"/>
        </w:rPr>
        <w:t xml:space="preserve">The application </w:t>
      </w:r>
      <w:r w:rsidRPr="002B7524">
        <w:t>meets</w:t>
      </w:r>
      <w:r w:rsidRPr="002B7524">
        <w:rPr>
          <w:spacing w:val="12"/>
        </w:rPr>
        <w:t xml:space="preserve"> the requirements set forth in 16 TAC § 24.25.</w:t>
      </w:r>
    </w:p>
    <w:p w14:paraId="63D94116" w14:textId="4A3C7CA8" w:rsidR="002C47E1" w:rsidRPr="009E4A4C" w:rsidRDefault="002C47E1"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pPr>
      <w:r w:rsidRPr="00852CC2">
        <w:t xml:space="preserve">Notice of the application was provided in compliance with 16 </w:t>
      </w:r>
      <w:r w:rsidRPr="009E4A4C">
        <w:t>TAC § 24.25(b)(2)(F).</w:t>
      </w:r>
    </w:p>
    <w:p w14:paraId="20A2DE68" w14:textId="78D22DD5" w:rsidR="002C47E1" w:rsidRPr="002B7524" w:rsidRDefault="002C47E1"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pPr>
      <w:r w:rsidRPr="002B7524">
        <w:t xml:space="preserve">The Commission processed the application </w:t>
      </w:r>
      <w:r w:rsidR="00A63887">
        <w:t>in accordance with</w:t>
      </w:r>
      <w:r w:rsidRPr="002B7524">
        <w:t xml:space="preserve"> the </w:t>
      </w:r>
      <w:r w:rsidR="00A63887">
        <w:t xml:space="preserve">requirements of the </w:t>
      </w:r>
      <w:r w:rsidRPr="002B7524">
        <w:t>Administrative Procedure Act,</w:t>
      </w:r>
      <w:r w:rsidR="00497742">
        <w:rPr>
          <w:rStyle w:val="FootnoteReference"/>
        </w:rPr>
        <w:footnoteReference w:id="2"/>
      </w:r>
      <w:r w:rsidRPr="002B7524">
        <w:rPr>
          <w:sz w:val="20"/>
          <w:szCs w:val="20"/>
        </w:rPr>
        <w:t xml:space="preserve"> </w:t>
      </w:r>
      <w:r w:rsidR="00A63887">
        <w:rPr>
          <w:sz w:val="20"/>
          <w:szCs w:val="20"/>
        </w:rPr>
        <w:t xml:space="preserve"> </w:t>
      </w:r>
      <w:r w:rsidR="00A63887" w:rsidRPr="00EE4606">
        <w:t xml:space="preserve">the TWC, </w:t>
      </w:r>
      <w:r w:rsidRPr="002B7524">
        <w:t>and Commission rules.</w:t>
      </w:r>
    </w:p>
    <w:p w14:paraId="233B0776" w14:textId="77777777" w:rsidR="002C47E1" w:rsidRPr="0036640F" w:rsidRDefault="002C47E1" w:rsidP="00EE4606">
      <w:pPr>
        <w:pStyle w:val="BodyText"/>
        <w:numPr>
          <w:ilvl w:val="0"/>
          <w:numId w:val="13"/>
        </w:numPr>
        <w:tabs>
          <w:tab w:val="left" w:pos="850"/>
        </w:tabs>
        <w:kinsoku w:val="0"/>
        <w:overflowPunct w:val="0"/>
        <w:autoSpaceDE w:val="0"/>
        <w:autoSpaceDN w:val="0"/>
        <w:adjustRightInd w:val="0"/>
        <w:spacing w:before="0" w:after="120" w:line="360" w:lineRule="auto"/>
        <w:ind w:hanging="720"/>
        <w:jc w:val="both"/>
      </w:pPr>
      <w:r w:rsidRPr="002B7524">
        <w:t>The</w:t>
      </w:r>
      <w:r w:rsidRPr="00C21568">
        <w:rPr>
          <w:spacing w:val="12"/>
        </w:rPr>
        <w:t xml:space="preserve"> requirements</w:t>
      </w:r>
      <w:r w:rsidRPr="0036640F">
        <w:rPr>
          <w:spacing w:val="15"/>
          <w:w w:val="105"/>
        </w:rPr>
        <w:t xml:space="preserve"> </w:t>
      </w:r>
      <w:r w:rsidRPr="0036640F">
        <w:rPr>
          <w:w w:val="105"/>
        </w:rPr>
        <w:t>for</w:t>
      </w:r>
      <w:r w:rsidRPr="0036640F">
        <w:rPr>
          <w:spacing w:val="52"/>
          <w:w w:val="105"/>
        </w:rPr>
        <w:t xml:space="preserve"> </w:t>
      </w:r>
      <w:r w:rsidRPr="0036640F">
        <w:rPr>
          <w:w w:val="105"/>
        </w:rPr>
        <w:t>informal</w:t>
      </w:r>
      <w:r w:rsidRPr="0036640F">
        <w:rPr>
          <w:spacing w:val="22"/>
          <w:w w:val="105"/>
        </w:rPr>
        <w:t xml:space="preserve"> </w:t>
      </w:r>
      <w:r w:rsidRPr="0036640F">
        <w:rPr>
          <w:w w:val="105"/>
        </w:rPr>
        <w:t>disposition</w:t>
      </w:r>
      <w:r w:rsidRPr="0036640F">
        <w:rPr>
          <w:spacing w:val="18"/>
          <w:w w:val="105"/>
        </w:rPr>
        <w:t xml:space="preserve"> </w:t>
      </w:r>
      <w:r w:rsidRPr="0036640F">
        <w:rPr>
          <w:w w:val="105"/>
        </w:rPr>
        <w:t>in</w:t>
      </w:r>
      <w:r w:rsidRPr="0036640F">
        <w:rPr>
          <w:spacing w:val="22"/>
          <w:w w:val="105"/>
        </w:rPr>
        <w:t xml:space="preserve"> </w:t>
      </w:r>
      <w:r w:rsidRPr="0036640F">
        <w:rPr>
          <w:w w:val="105"/>
        </w:rPr>
        <w:t>16</w:t>
      </w:r>
      <w:r w:rsidRPr="0036640F">
        <w:rPr>
          <w:spacing w:val="39"/>
          <w:w w:val="105"/>
        </w:rPr>
        <w:t xml:space="preserve"> </w:t>
      </w:r>
      <w:r w:rsidRPr="0036640F">
        <w:rPr>
          <w:w w:val="105"/>
        </w:rPr>
        <w:t>TAC</w:t>
      </w:r>
      <w:r w:rsidRPr="0036640F">
        <w:rPr>
          <w:spacing w:val="22"/>
          <w:w w:val="105"/>
        </w:rPr>
        <w:t xml:space="preserve"> </w:t>
      </w:r>
      <w:r w:rsidRPr="0036640F">
        <w:rPr>
          <w:w w:val="105"/>
        </w:rPr>
        <w:t>§</w:t>
      </w:r>
      <w:r w:rsidRPr="0036640F">
        <w:rPr>
          <w:spacing w:val="34"/>
          <w:w w:val="105"/>
        </w:rPr>
        <w:t xml:space="preserve"> </w:t>
      </w:r>
      <w:r w:rsidRPr="0036640F">
        <w:rPr>
          <w:w w:val="105"/>
        </w:rPr>
        <w:t>22.35</w:t>
      </w:r>
      <w:r w:rsidRPr="0036640F">
        <w:rPr>
          <w:spacing w:val="6"/>
          <w:w w:val="105"/>
        </w:rPr>
        <w:t xml:space="preserve"> </w:t>
      </w:r>
      <w:r w:rsidRPr="0036640F">
        <w:rPr>
          <w:w w:val="105"/>
        </w:rPr>
        <w:t>have</w:t>
      </w:r>
      <w:r w:rsidRPr="0036640F">
        <w:rPr>
          <w:spacing w:val="54"/>
          <w:w w:val="105"/>
        </w:rPr>
        <w:t xml:space="preserve"> </w:t>
      </w:r>
      <w:r w:rsidRPr="0036640F">
        <w:rPr>
          <w:w w:val="105"/>
        </w:rPr>
        <w:t>been</w:t>
      </w:r>
      <w:r w:rsidRPr="0036640F">
        <w:rPr>
          <w:spacing w:val="6"/>
          <w:w w:val="105"/>
        </w:rPr>
        <w:t xml:space="preserve"> </w:t>
      </w:r>
      <w:r w:rsidRPr="0036640F">
        <w:rPr>
          <w:w w:val="105"/>
        </w:rPr>
        <w:t>met</w:t>
      </w:r>
      <w:r w:rsidRPr="0036640F">
        <w:rPr>
          <w:spacing w:val="55"/>
          <w:w w:val="105"/>
        </w:rPr>
        <w:t xml:space="preserve"> </w:t>
      </w:r>
      <w:r w:rsidRPr="0036640F">
        <w:rPr>
          <w:w w:val="105"/>
        </w:rPr>
        <w:t>in</w:t>
      </w:r>
      <w:r w:rsidRPr="0036640F">
        <w:rPr>
          <w:spacing w:val="51"/>
          <w:w w:val="105"/>
        </w:rPr>
        <w:t xml:space="preserve"> </w:t>
      </w:r>
      <w:r w:rsidRPr="0036640F">
        <w:rPr>
          <w:w w:val="105"/>
        </w:rPr>
        <w:t>this</w:t>
      </w:r>
      <w:r w:rsidRPr="0036640F">
        <w:rPr>
          <w:w w:val="108"/>
        </w:rPr>
        <w:t xml:space="preserve"> </w:t>
      </w:r>
      <w:r w:rsidRPr="0036640F">
        <w:rPr>
          <w:w w:val="105"/>
        </w:rPr>
        <w:t>proceeding.</w:t>
      </w:r>
    </w:p>
    <w:p w14:paraId="2A99FEE1" w14:textId="77777777" w:rsidR="002C47E1" w:rsidRPr="00497742" w:rsidRDefault="002C47E1" w:rsidP="00497742">
      <w:pPr>
        <w:pStyle w:val="Heading1"/>
        <w:numPr>
          <w:ilvl w:val="0"/>
          <w:numId w:val="4"/>
        </w:numPr>
        <w:tabs>
          <w:tab w:val="left" w:pos="436"/>
        </w:tabs>
        <w:spacing w:after="120" w:line="360" w:lineRule="auto"/>
        <w:ind w:left="3960" w:right="97" w:hanging="540"/>
        <w:jc w:val="left"/>
        <w:rPr>
          <w:spacing w:val="-1"/>
        </w:rPr>
      </w:pPr>
      <w:r w:rsidRPr="00497742">
        <w:rPr>
          <w:spacing w:val="-1"/>
        </w:rPr>
        <w:t>Ordering Paragraphs</w:t>
      </w:r>
    </w:p>
    <w:p w14:paraId="70D3BC60" w14:textId="77777777" w:rsidR="002C47E1" w:rsidRPr="0036640F" w:rsidRDefault="002C47E1" w:rsidP="00EE4606">
      <w:pPr>
        <w:pStyle w:val="BodyText"/>
        <w:kinsoku w:val="0"/>
        <w:overflowPunct w:val="0"/>
        <w:spacing w:before="0" w:after="120" w:line="360" w:lineRule="auto"/>
        <w:ind w:left="120" w:right="138" w:firstLine="724"/>
      </w:pPr>
      <w:r w:rsidRPr="0036640F">
        <w:rPr>
          <w:w w:val="105"/>
        </w:rPr>
        <w:t>In</w:t>
      </w:r>
      <w:r w:rsidRPr="0036640F">
        <w:rPr>
          <w:spacing w:val="31"/>
          <w:w w:val="105"/>
        </w:rPr>
        <w:t xml:space="preserve"> </w:t>
      </w:r>
      <w:r w:rsidRPr="0036640F">
        <w:rPr>
          <w:w w:val="105"/>
        </w:rPr>
        <w:t>accordance</w:t>
      </w:r>
      <w:r w:rsidRPr="0036640F">
        <w:rPr>
          <w:spacing w:val="33"/>
          <w:w w:val="105"/>
        </w:rPr>
        <w:t xml:space="preserve"> </w:t>
      </w:r>
      <w:r w:rsidRPr="0036640F">
        <w:rPr>
          <w:w w:val="105"/>
        </w:rPr>
        <w:t>with</w:t>
      </w:r>
      <w:r w:rsidRPr="0036640F">
        <w:rPr>
          <w:spacing w:val="29"/>
          <w:w w:val="105"/>
        </w:rPr>
        <w:t xml:space="preserve"> </w:t>
      </w:r>
      <w:r w:rsidRPr="0036640F">
        <w:rPr>
          <w:w w:val="105"/>
        </w:rPr>
        <w:t>these</w:t>
      </w:r>
      <w:r w:rsidRPr="0036640F">
        <w:rPr>
          <w:spacing w:val="37"/>
          <w:w w:val="105"/>
        </w:rPr>
        <w:t xml:space="preserve"> </w:t>
      </w:r>
      <w:r w:rsidRPr="0036640F">
        <w:rPr>
          <w:w w:val="105"/>
        </w:rPr>
        <w:t>findings</w:t>
      </w:r>
      <w:r w:rsidRPr="0036640F">
        <w:rPr>
          <w:spacing w:val="33"/>
          <w:w w:val="105"/>
        </w:rPr>
        <w:t xml:space="preserve"> </w:t>
      </w:r>
      <w:r w:rsidRPr="0036640F">
        <w:rPr>
          <w:w w:val="105"/>
        </w:rPr>
        <w:t>of</w:t>
      </w:r>
      <w:r w:rsidRPr="0036640F">
        <w:rPr>
          <w:spacing w:val="19"/>
          <w:w w:val="105"/>
        </w:rPr>
        <w:t xml:space="preserve"> </w:t>
      </w:r>
      <w:r w:rsidRPr="0036640F">
        <w:rPr>
          <w:w w:val="105"/>
        </w:rPr>
        <w:t>fact</w:t>
      </w:r>
      <w:r w:rsidRPr="0036640F">
        <w:rPr>
          <w:spacing w:val="26"/>
          <w:w w:val="105"/>
        </w:rPr>
        <w:t xml:space="preserve"> </w:t>
      </w:r>
      <w:r w:rsidRPr="0036640F">
        <w:rPr>
          <w:w w:val="105"/>
        </w:rPr>
        <w:t>and</w:t>
      </w:r>
      <w:r w:rsidRPr="0036640F">
        <w:rPr>
          <w:spacing w:val="32"/>
          <w:w w:val="105"/>
        </w:rPr>
        <w:t xml:space="preserve"> </w:t>
      </w:r>
      <w:r w:rsidRPr="0036640F">
        <w:rPr>
          <w:w w:val="105"/>
        </w:rPr>
        <w:t>conclusions</w:t>
      </w:r>
      <w:r w:rsidRPr="0036640F">
        <w:rPr>
          <w:spacing w:val="48"/>
          <w:w w:val="105"/>
        </w:rPr>
        <w:t xml:space="preserve"> </w:t>
      </w:r>
      <w:r w:rsidRPr="0036640F">
        <w:rPr>
          <w:w w:val="105"/>
        </w:rPr>
        <w:t>of</w:t>
      </w:r>
      <w:r w:rsidRPr="0036640F">
        <w:rPr>
          <w:spacing w:val="19"/>
          <w:w w:val="105"/>
        </w:rPr>
        <w:t xml:space="preserve"> </w:t>
      </w:r>
      <w:r w:rsidRPr="0036640F">
        <w:rPr>
          <w:w w:val="105"/>
        </w:rPr>
        <w:t>law,</w:t>
      </w:r>
      <w:r w:rsidRPr="0036640F">
        <w:rPr>
          <w:spacing w:val="22"/>
          <w:w w:val="105"/>
        </w:rPr>
        <w:t xml:space="preserve"> </w:t>
      </w:r>
      <w:r w:rsidRPr="0036640F">
        <w:rPr>
          <w:w w:val="105"/>
        </w:rPr>
        <w:t>the</w:t>
      </w:r>
      <w:r w:rsidRPr="0036640F">
        <w:rPr>
          <w:spacing w:val="30"/>
          <w:w w:val="105"/>
        </w:rPr>
        <w:t xml:space="preserve"> </w:t>
      </w:r>
      <w:r w:rsidRPr="0036640F">
        <w:rPr>
          <w:w w:val="105"/>
        </w:rPr>
        <w:t>Commission</w:t>
      </w:r>
      <w:r w:rsidRPr="0036640F">
        <w:rPr>
          <w:spacing w:val="40"/>
          <w:w w:val="105"/>
        </w:rPr>
        <w:t xml:space="preserve"> </w:t>
      </w:r>
      <w:r w:rsidRPr="0036640F">
        <w:rPr>
          <w:w w:val="105"/>
        </w:rPr>
        <w:t>issues</w:t>
      </w:r>
      <w:r w:rsidRPr="0036640F">
        <w:rPr>
          <w:w w:val="107"/>
        </w:rPr>
        <w:t xml:space="preserve"> </w:t>
      </w:r>
      <w:r w:rsidRPr="0036640F">
        <w:rPr>
          <w:w w:val="105"/>
        </w:rPr>
        <w:t>the</w:t>
      </w:r>
      <w:r w:rsidRPr="0036640F">
        <w:rPr>
          <w:spacing w:val="13"/>
          <w:w w:val="105"/>
        </w:rPr>
        <w:t xml:space="preserve"> </w:t>
      </w:r>
      <w:r w:rsidRPr="0036640F">
        <w:rPr>
          <w:w w:val="105"/>
        </w:rPr>
        <w:t>following</w:t>
      </w:r>
      <w:r w:rsidRPr="0036640F">
        <w:rPr>
          <w:spacing w:val="32"/>
          <w:w w:val="105"/>
        </w:rPr>
        <w:t xml:space="preserve"> </w:t>
      </w:r>
      <w:r w:rsidRPr="0036640F">
        <w:rPr>
          <w:w w:val="105"/>
        </w:rPr>
        <w:t>orders.</w:t>
      </w:r>
    </w:p>
    <w:p w14:paraId="05EEA963" w14:textId="3D86FD0E" w:rsidR="002C47E1" w:rsidRPr="00852CC2" w:rsidRDefault="002C47E1" w:rsidP="00EE4606">
      <w:pPr>
        <w:pStyle w:val="BodyText"/>
        <w:numPr>
          <w:ilvl w:val="0"/>
          <w:numId w:val="10"/>
        </w:numPr>
        <w:tabs>
          <w:tab w:val="left" w:pos="850"/>
        </w:tabs>
        <w:kinsoku w:val="0"/>
        <w:overflowPunct w:val="0"/>
        <w:autoSpaceDE w:val="0"/>
        <w:autoSpaceDN w:val="0"/>
        <w:adjustRightInd w:val="0"/>
        <w:spacing w:before="0" w:after="120" w:line="360" w:lineRule="auto"/>
        <w:ind w:right="144"/>
        <w:jc w:val="both"/>
      </w:pPr>
      <w:r w:rsidRPr="00C26CA3">
        <w:rPr>
          <w:w w:val="105"/>
        </w:rPr>
        <w:t>The</w:t>
      </w:r>
      <w:r w:rsidRPr="00C26CA3">
        <w:rPr>
          <w:spacing w:val="25"/>
          <w:w w:val="105"/>
        </w:rPr>
        <w:t xml:space="preserve"> </w:t>
      </w:r>
      <w:r w:rsidRPr="00C26CA3">
        <w:rPr>
          <w:w w:val="105"/>
        </w:rPr>
        <w:t>Commission</w:t>
      </w:r>
      <w:r w:rsidRPr="00AD687D">
        <w:rPr>
          <w:spacing w:val="42"/>
          <w:w w:val="105"/>
        </w:rPr>
        <w:t xml:space="preserve"> </w:t>
      </w:r>
      <w:r w:rsidRPr="00AD687D">
        <w:rPr>
          <w:w w:val="105"/>
        </w:rPr>
        <w:t>approves,</w:t>
      </w:r>
      <w:r w:rsidRPr="00245019">
        <w:rPr>
          <w:spacing w:val="39"/>
          <w:w w:val="105"/>
        </w:rPr>
        <w:t xml:space="preserve"> </w:t>
      </w:r>
      <w:r w:rsidRPr="00245019">
        <w:rPr>
          <w:w w:val="105"/>
        </w:rPr>
        <w:t>effective</w:t>
      </w:r>
      <w:r w:rsidRPr="00245019">
        <w:rPr>
          <w:spacing w:val="45"/>
          <w:w w:val="105"/>
        </w:rPr>
        <w:t xml:space="preserve"> </w:t>
      </w:r>
      <w:r w:rsidR="00497742" w:rsidRPr="00245019">
        <w:rPr>
          <w:w w:val="105"/>
        </w:rPr>
        <w:t>November</w:t>
      </w:r>
      <w:r w:rsidRPr="00245019">
        <w:rPr>
          <w:spacing w:val="49"/>
          <w:w w:val="105"/>
        </w:rPr>
        <w:t xml:space="preserve"> </w:t>
      </w:r>
      <w:r w:rsidRPr="00245019">
        <w:rPr>
          <w:w w:val="105"/>
        </w:rPr>
        <w:t>1,</w:t>
      </w:r>
      <w:r w:rsidRPr="00245019">
        <w:rPr>
          <w:spacing w:val="-1"/>
          <w:w w:val="105"/>
        </w:rPr>
        <w:t xml:space="preserve"> </w:t>
      </w:r>
      <w:r w:rsidRPr="00852CC2">
        <w:rPr>
          <w:w w:val="105"/>
        </w:rPr>
        <w:t>2021,</w:t>
      </w:r>
      <w:r w:rsidRPr="00852CC2">
        <w:rPr>
          <w:spacing w:val="40"/>
          <w:w w:val="105"/>
        </w:rPr>
        <w:t xml:space="preserve"> </w:t>
      </w:r>
      <w:r w:rsidRPr="00852CC2">
        <w:rPr>
          <w:w w:val="105"/>
        </w:rPr>
        <w:t>a</w:t>
      </w:r>
      <w:r w:rsidRPr="00852CC2">
        <w:rPr>
          <w:spacing w:val="15"/>
          <w:w w:val="105"/>
        </w:rPr>
        <w:t xml:space="preserve"> </w:t>
      </w:r>
      <w:r w:rsidRPr="00852CC2">
        <w:rPr>
          <w:w w:val="105"/>
        </w:rPr>
        <w:t>pass-through</w:t>
      </w:r>
      <w:r w:rsidRPr="00852CC2">
        <w:rPr>
          <w:spacing w:val="52"/>
          <w:w w:val="105"/>
        </w:rPr>
        <w:t xml:space="preserve"> </w:t>
      </w:r>
      <w:r w:rsidRPr="00852CC2">
        <w:rPr>
          <w:w w:val="105"/>
        </w:rPr>
        <w:t>fee</w:t>
      </w:r>
      <w:r w:rsidRPr="00852CC2">
        <w:rPr>
          <w:spacing w:val="20"/>
          <w:w w:val="105"/>
        </w:rPr>
        <w:t xml:space="preserve"> </w:t>
      </w:r>
      <w:r w:rsidRPr="00852CC2">
        <w:rPr>
          <w:w w:val="105"/>
        </w:rPr>
        <w:t>of</w:t>
      </w:r>
      <w:r w:rsidRPr="009E4A4C">
        <w:rPr>
          <w:spacing w:val="30"/>
          <w:w w:val="105"/>
        </w:rPr>
        <w:t xml:space="preserve"> </w:t>
      </w:r>
      <w:r w:rsidRPr="009E4A4C">
        <w:rPr>
          <w:w w:val="105"/>
        </w:rPr>
        <w:t>$</w:t>
      </w:r>
      <w:r w:rsidR="00497742" w:rsidRPr="009E4A4C">
        <w:rPr>
          <w:w w:val="105"/>
        </w:rPr>
        <w:t>7</w:t>
      </w:r>
      <w:r w:rsidRPr="009E4A4C">
        <w:rPr>
          <w:w w:val="105"/>
        </w:rPr>
        <w:t>.</w:t>
      </w:r>
      <w:r w:rsidR="00497742" w:rsidRPr="009E4A4C">
        <w:rPr>
          <w:w w:val="105"/>
        </w:rPr>
        <w:t>35</w:t>
      </w:r>
      <w:r w:rsidRPr="009E4A4C">
        <w:rPr>
          <w:spacing w:val="20"/>
          <w:w w:val="105"/>
        </w:rPr>
        <w:t xml:space="preserve"> </w:t>
      </w:r>
      <w:r w:rsidRPr="009E4A4C">
        <w:rPr>
          <w:w w:val="105"/>
        </w:rPr>
        <w:t>per</w:t>
      </w:r>
      <w:r w:rsidRPr="009E4A4C">
        <w:rPr>
          <w:w w:val="104"/>
        </w:rPr>
        <w:t xml:space="preserve"> </w:t>
      </w:r>
      <w:r w:rsidRPr="009E4A4C">
        <w:rPr>
          <w:w w:val="105"/>
        </w:rPr>
        <w:t>1,000</w:t>
      </w:r>
      <w:r w:rsidRPr="009E4A4C">
        <w:rPr>
          <w:spacing w:val="-12"/>
          <w:w w:val="105"/>
        </w:rPr>
        <w:t xml:space="preserve"> </w:t>
      </w:r>
      <w:r w:rsidRPr="009E4A4C">
        <w:rPr>
          <w:w w:val="105"/>
        </w:rPr>
        <w:t>gallons</w:t>
      </w:r>
      <w:r w:rsidRPr="009E4A4C">
        <w:rPr>
          <w:spacing w:val="14"/>
          <w:w w:val="105"/>
        </w:rPr>
        <w:t xml:space="preserve"> </w:t>
      </w:r>
      <w:r w:rsidRPr="009E4A4C">
        <w:rPr>
          <w:w w:val="105"/>
        </w:rPr>
        <w:t>for</w:t>
      </w:r>
      <w:r w:rsidRPr="009E4A4C">
        <w:rPr>
          <w:spacing w:val="8"/>
          <w:w w:val="105"/>
        </w:rPr>
        <w:t xml:space="preserve"> </w:t>
      </w:r>
      <w:r w:rsidRPr="009E4A4C">
        <w:rPr>
          <w:w w:val="105"/>
        </w:rPr>
        <w:t>only</w:t>
      </w:r>
      <w:r w:rsidRPr="0037276A">
        <w:rPr>
          <w:spacing w:val="13"/>
          <w:w w:val="105"/>
        </w:rPr>
        <w:t xml:space="preserve"> </w:t>
      </w:r>
      <w:r w:rsidRPr="0037276A">
        <w:rPr>
          <w:w w:val="105"/>
        </w:rPr>
        <w:t>those</w:t>
      </w:r>
      <w:r w:rsidRPr="0037276A">
        <w:rPr>
          <w:spacing w:val="22"/>
          <w:w w:val="105"/>
        </w:rPr>
        <w:t xml:space="preserve"> </w:t>
      </w:r>
      <w:r w:rsidRPr="0037276A">
        <w:rPr>
          <w:w w:val="105"/>
        </w:rPr>
        <w:t>customers</w:t>
      </w:r>
      <w:r w:rsidRPr="0037276A">
        <w:rPr>
          <w:spacing w:val="15"/>
          <w:w w:val="105"/>
        </w:rPr>
        <w:t xml:space="preserve"> </w:t>
      </w:r>
      <w:r w:rsidRPr="0037276A">
        <w:rPr>
          <w:w w:val="105"/>
        </w:rPr>
        <w:t>within</w:t>
      </w:r>
      <w:r w:rsidRPr="0037276A">
        <w:rPr>
          <w:spacing w:val="17"/>
          <w:w w:val="105"/>
        </w:rPr>
        <w:t xml:space="preserve"> </w:t>
      </w:r>
      <w:r w:rsidR="00497742" w:rsidRPr="0037276A">
        <w:rPr>
          <w:w w:val="105"/>
        </w:rPr>
        <w:t>CSWR Texas</w:t>
      </w:r>
      <w:r w:rsidRPr="0037276A">
        <w:rPr>
          <w:w w:val="105"/>
        </w:rPr>
        <w:t>'s</w:t>
      </w:r>
      <w:r w:rsidRPr="0037276A">
        <w:rPr>
          <w:spacing w:val="30"/>
          <w:w w:val="105"/>
        </w:rPr>
        <w:t xml:space="preserve"> </w:t>
      </w:r>
      <w:r w:rsidRPr="00C26CA3">
        <w:rPr>
          <w:w w:val="105"/>
        </w:rPr>
        <w:t>service</w:t>
      </w:r>
      <w:r w:rsidRPr="00C26CA3">
        <w:rPr>
          <w:spacing w:val="19"/>
          <w:w w:val="105"/>
        </w:rPr>
        <w:t xml:space="preserve"> </w:t>
      </w:r>
      <w:r w:rsidRPr="00C26CA3">
        <w:rPr>
          <w:w w:val="105"/>
        </w:rPr>
        <w:t>area</w:t>
      </w:r>
      <w:r w:rsidRPr="00C26CA3">
        <w:rPr>
          <w:spacing w:val="-1"/>
          <w:w w:val="105"/>
        </w:rPr>
        <w:t xml:space="preserve"> </w:t>
      </w:r>
      <w:r w:rsidRPr="00C26CA3">
        <w:rPr>
          <w:w w:val="105"/>
        </w:rPr>
        <w:t>under</w:t>
      </w:r>
      <w:r w:rsidRPr="00C26CA3">
        <w:rPr>
          <w:w w:val="107"/>
        </w:rPr>
        <w:t xml:space="preserve"> </w:t>
      </w:r>
      <w:r w:rsidRPr="00C26CA3">
        <w:rPr>
          <w:w w:val="105"/>
        </w:rPr>
        <w:t>CCN</w:t>
      </w:r>
      <w:r w:rsidRPr="00C26CA3">
        <w:rPr>
          <w:spacing w:val="14"/>
          <w:w w:val="105"/>
        </w:rPr>
        <w:t xml:space="preserve"> </w:t>
      </w:r>
      <w:r w:rsidR="00C26CA3" w:rsidRPr="00EE4606">
        <w:rPr>
          <w:w w:val="105"/>
        </w:rPr>
        <w:t>No.</w:t>
      </w:r>
      <w:r w:rsidR="00C26CA3" w:rsidRPr="00C26CA3">
        <w:rPr>
          <w:spacing w:val="4"/>
          <w:w w:val="105"/>
        </w:rPr>
        <w:t xml:space="preserve"> </w:t>
      </w:r>
      <w:r w:rsidRPr="00C26CA3">
        <w:rPr>
          <w:w w:val="105"/>
        </w:rPr>
        <w:t>1</w:t>
      </w:r>
      <w:r w:rsidR="00497742" w:rsidRPr="00AD687D">
        <w:rPr>
          <w:w w:val="105"/>
        </w:rPr>
        <w:t>3290</w:t>
      </w:r>
      <w:r w:rsidRPr="00245019">
        <w:rPr>
          <w:spacing w:val="-12"/>
          <w:w w:val="105"/>
        </w:rPr>
        <w:t xml:space="preserve"> </w:t>
      </w:r>
      <w:r w:rsidRPr="00245019">
        <w:rPr>
          <w:w w:val="105"/>
        </w:rPr>
        <w:t>that</w:t>
      </w:r>
      <w:r w:rsidRPr="00245019">
        <w:rPr>
          <w:spacing w:val="30"/>
          <w:w w:val="105"/>
        </w:rPr>
        <w:t xml:space="preserve"> </w:t>
      </w:r>
      <w:r w:rsidRPr="00245019">
        <w:rPr>
          <w:w w:val="105"/>
        </w:rPr>
        <w:t>are</w:t>
      </w:r>
      <w:r w:rsidRPr="00245019">
        <w:rPr>
          <w:spacing w:val="12"/>
          <w:w w:val="105"/>
        </w:rPr>
        <w:t xml:space="preserve"> </w:t>
      </w:r>
      <w:r w:rsidR="00497742" w:rsidRPr="00245019">
        <w:rPr>
          <w:w w:val="105"/>
        </w:rPr>
        <w:t xml:space="preserve">served by the </w:t>
      </w:r>
      <w:r w:rsidR="00497742" w:rsidRPr="00245019">
        <w:t>Copano Heights Units 1 &amp; 2 Water System (Public Water system # 0040017) for which CSWR Texas purchases water from the City of Rockport</w:t>
      </w:r>
      <w:r w:rsidRPr="00852CC2">
        <w:rPr>
          <w:w w:val="105"/>
        </w:rPr>
        <w:t>.</w:t>
      </w:r>
    </w:p>
    <w:p w14:paraId="2FE4EDD8" w14:textId="28C94D95" w:rsidR="002C47E1" w:rsidRPr="00280BDF" w:rsidRDefault="002C47E1" w:rsidP="00EE4606">
      <w:pPr>
        <w:pStyle w:val="BodyText"/>
        <w:numPr>
          <w:ilvl w:val="0"/>
          <w:numId w:val="10"/>
        </w:numPr>
        <w:tabs>
          <w:tab w:val="left" w:pos="850"/>
        </w:tabs>
        <w:kinsoku w:val="0"/>
        <w:overflowPunct w:val="0"/>
        <w:autoSpaceDE w:val="0"/>
        <w:autoSpaceDN w:val="0"/>
        <w:adjustRightInd w:val="0"/>
        <w:spacing w:before="0" w:after="120" w:line="360" w:lineRule="auto"/>
        <w:ind w:left="859" w:right="142" w:hanging="735"/>
        <w:jc w:val="both"/>
        <w:rPr>
          <w:rFonts w:cs="Times New Roman"/>
        </w:rPr>
      </w:pPr>
      <w:r w:rsidRPr="00280BDF">
        <w:rPr>
          <w:rFonts w:cs="Times New Roman"/>
          <w:w w:val="105"/>
        </w:rPr>
        <w:lastRenderedPageBreak/>
        <w:t>The</w:t>
      </w:r>
      <w:r w:rsidRPr="00280BDF">
        <w:rPr>
          <w:rFonts w:cs="Times New Roman"/>
          <w:spacing w:val="29"/>
          <w:w w:val="105"/>
        </w:rPr>
        <w:t xml:space="preserve"> </w:t>
      </w:r>
      <w:r w:rsidRPr="00280BDF">
        <w:rPr>
          <w:rFonts w:cs="Times New Roman"/>
          <w:w w:val="105"/>
        </w:rPr>
        <w:t>Commission</w:t>
      </w:r>
      <w:r w:rsidRPr="00280BDF">
        <w:rPr>
          <w:rFonts w:cs="Times New Roman"/>
          <w:spacing w:val="46"/>
          <w:w w:val="105"/>
        </w:rPr>
        <w:t xml:space="preserve"> </w:t>
      </w:r>
      <w:r w:rsidRPr="00280BDF">
        <w:rPr>
          <w:rFonts w:cs="Times New Roman"/>
          <w:w w:val="105"/>
        </w:rPr>
        <w:t>approves</w:t>
      </w:r>
      <w:r w:rsidRPr="00280BDF">
        <w:rPr>
          <w:rFonts w:cs="Times New Roman"/>
          <w:spacing w:val="30"/>
          <w:w w:val="105"/>
        </w:rPr>
        <w:t xml:space="preserve"> </w:t>
      </w:r>
      <w:r w:rsidRPr="00280BDF">
        <w:rPr>
          <w:rFonts w:cs="Times New Roman"/>
          <w:w w:val="105"/>
        </w:rPr>
        <w:t>the</w:t>
      </w:r>
      <w:r w:rsidRPr="00280BDF">
        <w:rPr>
          <w:rFonts w:cs="Times New Roman"/>
          <w:spacing w:val="27"/>
          <w:w w:val="105"/>
        </w:rPr>
        <w:t xml:space="preserve"> </w:t>
      </w:r>
      <w:r w:rsidRPr="00280BDF">
        <w:rPr>
          <w:rFonts w:cs="Times New Roman"/>
          <w:w w:val="105"/>
        </w:rPr>
        <w:t>proposed</w:t>
      </w:r>
      <w:r w:rsidRPr="00280BDF">
        <w:rPr>
          <w:rFonts w:cs="Times New Roman"/>
          <w:spacing w:val="44"/>
          <w:w w:val="105"/>
        </w:rPr>
        <w:t xml:space="preserve"> </w:t>
      </w:r>
      <w:r w:rsidRPr="00280BDF">
        <w:rPr>
          <w:rFonts w:cs="Times New Roman"/>
          <w:w w:val="105"/>
        </w:rPr>
        <w:t xml:space="preserve">tariff filed </w:t>
      </w:r>
      <w:r w:rsidR="006E3685" w:rsidRPr="00280BDF">
        <w:rPr>
          <w:rFonts w:cs="Times New Roman"/>
          <w:w w:val="105"/>
        </w:rPr>
        <w:t>on January 14, 2022, attached to Commission Staff’s supplemental recommendation on the application and notice.</w:t>
      </w:r>
    </w:p>
    <w:p w14:paraId="7C8537C1" w14:textId="77777777" w:rsidR="002C47E1" w:rsidRPr="00280BDF" w:rsidRDefault="002C47E1" w:rsidP="00EE4606">
      <w:pPr>
        <w:pStyle w:val="BodyText"/>
        <w:numPr>
          <w:ilvl w:val="0"/>
          <w:numId w:val="10"/>
        </w:numPr>
        <w:tabs>
          <w:tab w:val="left" w:pos="840"/>
        </w:tabs>
        <w:kinsoku w:val="0"/>
        <w:overflowPunct w:val="0"/>
        <w:autoSpaceDE w:val="0"/>
        <w:autoSpaceDN w:val="0"/>
        <w:adjustRightInd w:val="0"/>
        <w:spacing w:before="0" w:after="120" w:line="360" w:lineRule="auto"/>
        <w:ind w:left="844" w:right="141" w:hanging="715"/>
        <w:jc w:val="both"/>
        <w:rPr>
          <w:rFonts w:cs="Times New Roman"/>
        </w:rPr>
      </w:pPr>
      <w:r w:rsidRPr="00280BDF">
        <w:rPr>
          <w:rFonts w:cs="Times New Roman"/>
          <w:w w:val="105"/>
        </w:rPr>
        <w:t>Within</w:t>
      </w:r>
      <w:r w:rsidRPr="00280BDF">
        <w:rPr>
          <w:rFonts w:cs="Times New Roman"/>
          <w:spacing w:val="22"/>
          <w:w w:val="105"/>
        </w:rPr>
        <w:t xml:space="preserve"> </w:t>
      </w:r>
      <w:r w:rsidRPr="00280BDF">
        <w:rPr>
          <w:rFonts w:cs="Times New Roman"/>
          <w:w w:val="105"/>
        </w:rPr>
        <w:t>ten</w:t>
      </w:r>
      <w:r w:rsidRPr="00280BDF">
        <w:rPr>
          <w:rFonts w:cs="Times New Roman"/>
          <w:spacing w:val="24"/>
          <w:w w:val="105"/>
        </w:rPr>
        <w:t xml:space="preserve"> </w:t>
      </w:r>
      <w:r w:rsidRPr="00280BDF">
        <w:rPr>
          <w:rFonts w:cs="Times New Roman"/>
          <w:w w:val="105"/>
        </w:rPr>
        <w:t>days</w:t>
      </w:r>
      <w:r w:rsidRPr="00280BDF">
        <w:rPr>
          <w:rFonts w:cs="Times New Roman"/>
          <w:spacing w:val="13"/>
          <w:w w:val="105"/>
        </w:rPr>
        <w:t xml:space="preserve"> </w:t>
      </w:r>
      <w:r w:rsidRPr="00280BDF">
        <w:rPr>
          <w:rFonts w:cs="Times New Roman"/>
          <w:w w:val="105"/>
        </w:rPr>
        <w:t>after</w:t>
      </w:r>
      <w:r w:rsidRPr="00280BDF">
        <w:rPr>
          <w:rFonts w:cs="Times New Roman"/>
          <w:spacing w:val="9"/>
          <w:w w:val="105"/>
        </w:rPr>
        <w:t xml:space="preserve"> </w:t>
      </w:r>
      <w:r w:rsidRPr="00280BDF">
        <w:rPr>
          <w:rFonts w:cs="Times New Roman"/>
          <w:w w:val="105"/>
        </w:rPr>
        <w:t>the</w:t>
      </w:r>
      <w:r w:rsidRPr="00280BDF">
        <w:rPr>
          <w:rFonts w:cs="Times New Roman"/>
          <w:spacing w:val="18"/>
          <w:w w:val="105"/>
        </w:rPr>
        <w:t xml:space="preserve"> </w:t>
      </w:r>
      <w:r w:rsidRPr="00280BDF">
        <w:rPr>
          <w:rFonts w:cs="Times New Roman"/>
          <w:w w:val="105"/>
        </w:rPr>
        <w:t>date</w:t>
      </w:r>
      <w:r w:rsidRPr="00280BDF">
        <w:rPr>
          <w:rFonts w:cs="Times New Roman"/>
          <w:spacing w:val="15"/>
          <w:w w:val="105"/>
        </w:rPr>
        <w:t xml:space="preserve"> </w:t>
      </w:r>
      <w:r w:rsidRPr="00280BDF">
        <w:rPr>
          <w:rFonts w:cs="Times New Roman"/>
          <w:w w:val="105"/>
        </w:rPr>
        <w:t>of</w:t>
      </w:r>
      <w:r w:rsidRPr="00280BDF">
        <w:rPr>
          <w:rFonts w:cs="Times New Roman"/>
          <w:spacing w:val="7"/>
          <w:w w:val="105"/>
        </w:rPr>
        <w:t xml:space="preserve"> </w:t>
      </w:r>
      <w:r w:rsidRPr="00280BDF">
        <w:rPr>
          <w:rFonts w:cs="Times New Roman"/>
          <w:w w:val="105"/>
        </w:rPr>
        <w:t>this</w:t>
      </w:r>
      <w:r w:rsidRPr="00280BDF">
        <w:rPr>
          <w:rFonts w:cs="Times New Roman"/>
          <w:spacing w:val="3"/>
          <w:w w:val="105"/>
        </w:rPr>
        <w:t xml:space="preserve"> </w:t>
      </w:r>
      <w:r w:rsidRPr="00280BDF">
        <w:rPr>
          <w:rFonts w:cs="Times New Roman"/>
          <w:w w:val="105"/>
        </w:rPr>
        <w:t>Notice</w:t>
      </w:r>
      <w:r w:rsidRPr="00280BDF">
        <w:rPr>
          <w:rFonts w:cs="Times New Roman"/>
          <w:spacing w:val="29"/>
          <w:w w:val="105"/>
        </w:rPr>
        <w:t xml:space="preserve"> </w:t>
      </w:r>
      <w:r w:rsidRPr="00280BDF">
        <w:rPr>
          <w:rFonts w:cs="Times New Roman"/>
          <w:w w:val="105"/>
        </w:rPr>
        <w:t>of</w:t>
      </w:r>
      <w:r w:rsidRPr="00280BDF">
        <w:rPr>
          <w:rFonts w:cs="Times New Roman"/>
          <w:spacing w:val="12"/>
          <w:w w:val="105"/>
        </w:rPr>
        <w:t xml:space="preserve"> </w:t>
      </w:r>
      <w:r w:rsidRPr="00280BDF">
        <w:rPr>
          <w:rFonts w:cs="Times New Roman"/>
          <w:w w:val="105"/>
        </w:rPr>
        <w:t>Approval,</w:t>
      </w:r>
      <w:r w:rsidRPr="00280BDF">
        <w:rPr>
          <w:rFonts w:cs="Times New Roman"/>
          <w:spacing w:val="40"/>
          <w:w w:val="105"/>
        </w:rPr>
        <w:t xml:space="preserve"> </w:t>
      </w:r>
      <w:r w:rsidRPr="00280BDF">
        <w:rPr>
          <w:rFonts w:cs="Times New Roman"/>
          <w:w w:val="105"/>
        </w:rPr>
        <w:t>Commission</w:t>
      </w:r>
      <w:r w:rsidRPr="00280BDF">
        <w:rPr>
          <w:rFonts w:cs="Times New Roman"/>
          <w:spacing w:val="50"/>
          <w:w w:val="105"/>
        </w:rPr>
        <w:t xml:space="preserve"> </w:t>
      </w:r>
      <w:r w:rsidRPr="00280BDF">
        <w:rPr>
          <w:rFonts w:cs="Times New Roman"/>
          <w:w w:val="105"/>
        </w:rPr>
        <w:t>Staff</w:t>
      </w:r>
      <w:r w:rsidRPr="00280BDF">
        <w:rPr>
          <w:rFonts w:cs="Times New Roman"/>
          <w:spacing w:val="5"/>
          <w:w w:val="105"/>
        </w:rPr>
        <w:t xml:space="preserve"> </w:t>
      </w:r>
      <w:r w:rsidRPr="00280BDF">
        <w:rPr>
          <w:rFonts w:cs="Times New Roman"/>
          <w:w w:val="105"/>
        </w:rPr>
        <w:t>must</w:t>
      </w:r>
      <w:r w:rsidRPr="00280BDF">
        <w:rPr>
          <w:rFonts w:cs="Times New Roman"/>
          <w:spacing w:val="21"/>
          <w:w w:val="105"/>
        </w:rPr>
        <w:t xml:space="preserve"> </w:t>
      </w:r>
      <w:r w:rsidRPr="00280BDF">
        <w:rPr>
          <w:rFonts w:cs="Times New Roman"/>
          <w:w w:val="105"/>
        </w:rPr>
        <w:t>provide</w:t>
      </w:r>
      <w:r w:rsidRPr="00280BDF">
        <w:rPr>
          <w:rFonts w:cs="Times New Roman"/>
          <w:w w:val="106"/>
        </w:rPr>
        <w:t xml:space="preserve"> </w:t>
      </w:r>
      <w:r w:rsidRPr="00280BDF">
        <w:rPr>
          <w:rFonts w:cs="Times New Roman"/>
          <w:w w:val="105"/>
        </w:rPr>
        <w:t>a</w:t>
      </w:r>
      <w:r w:rsidRPr="00280BDF">
        <w:rPr>
          <w:rFonts w:cs="Times New Roman"/>
          <w:spacing w:val="30"/>
          <w:w w:val="105"/>
        </w:rPr>
        <w:t xml:space="preserve"> </w:t>
      </w:r>
      <w:r w:rsidRPr="00280BDF">
        <w:rPr>
          <w:rFonts w:cs="Times New Roman"/>
          <w:w w:val="105"/>
        </w:rPr>
        <w:t>clean</w:t>
      </w:r>
      <w:r w:rsidRPr="00280BDF">
        <w:rPr>
          <w:rFonts w:cs="Times New Roman"/>
          <w:spacing w:val="46"/>
          <w:w w:val="105"/>
        </w:rPr>
        <w:t xml:space="preserve"> </w:t>
      </w:r>
      <w:r w:rsidRPr="00280BDF">
        <w:rPr>
          <w:rFonts w:cs="Times New Roman"/>
          <w:w w:val="105"/>
        </w:rPr>
        <w:t>copy</w:t>
      </w:r>
      <w:r w:rsidRPr="00280BDF">
        <w:rPr>
          <w:rFonts w:cs="Times New Roman"/>
          <w:spacing w:val="45"/>
          <w:w w:val="105"/>
        </w:rPr>
        <w:t xml:space="preserve"> </w:t>
      </w:r>
      <w:r w:rsidRPr="00280BDF">
        <w:rPr>
          <w:rFonts w:cs="Times New Roman"/>
          <w:w w:val="105"/>
        </w:rPr>
        <w:t>of</w:t>
      </w:r>
      <w:r w:rsidRPr="00280BDF">
        <w:rPr>
          <w:rFonts w:cs="Times New Roman"/>
          <w:spacing w:val="28"/>
          <w:w w:val="105"/>
        </w:rPr>
        <w:t xml:space="preserve"> </w:t>
      </w:r>
      <w:r w:rsidRPr="00280BDF">
        <w:rPr>
          <w:rFonts w:cs="Times New Roman"/>
          <w:w w:val="105"/>
        </w:rPr>
        <w:t>the</w:t>
      </w:r>
      <w:r w:rsidRPr="00280BDF">
        <w:rPr>
          <w:rFonts w:cs="Times New Roman"/>
          <w:spacing w:val="27"/>
          <w:w w:val="105"/>
        </w:rPr>
        <w:t xml:space="preserve"> </w:t>
      </w:r>
      <w:r w:rsidRPr="00280BDF">
        <w:rPr>
          <w:rFonts w:cs="Times New Roman"/>
          <w:w w:val="105"/>
        </w:rPr>
        <w:t>tariff</w:t>
      </w:r>
      <w:r w:rsidRPr="00280BDF">
        <w:rPr>
          <w:rFonts w:cs="Times New Roman"/>
          <w:spacing w:val="43"/>
          <w:w w:val="105"/>
        </w:rPr>
        <w:t xml:space="preserve"> </w:t>
      </w:r>
      <w:r w:rsidRPr="00280BDF">
        <w:rPr>
          <w:rFonts w:cs="Times New Roman"/>
          <w:w w:val="105"/>
        </w:rPr>
        <w:t>approved</w:t>
      </w:r>
      <w:r w:rsidRPr="00280BDF">
        <w:rPr>
          <w:rFonts w:cs="Times New Roman"/>
          <w:spacing w:val="45"/>
          <w:w w:val="105"/>
        </w:rPr>
        <w:t xml:space="preserve"> </w:t>
      </w:r>
      <w:r w:rsidRPr="00280BDF">
        <w:rPr>
          <w:rFonts w:cs="Times New Roman"/>
          <w:w w:val="105"/>
        </w:rPr>
        <w:t>in</w:t>
      </w:r>
      <w:r w:rsidRPr="00280BDF">
        <w:rPr>
          <w:rFonts w:cs="Times New Roman"/>
          <w:spacing w:val="28"/>
          <w:w w:val="105"/>
        </w:rPr>
        <w:t xml:space="preserve"> </w:t>
      </w:r>
      <w:r w:rsidRPr="00280BDF">
        <w:rPr>
          <w:rFonts w:cs="Times New Roman"/>
          <w:w w:val="105"/>
        </w:rPr>
        <w:t>this</w:t>
      </w:r>
      <w:r w:rsidRPr="00280BDF">
        <w:rPr>
          <w:rFonts w:cs="Times New Roman"/>
          <w:spacing w:val="22"/>
          <w:w w:val="105"/>
        </w:rPr>
        <w:t xml:space="preserve"> </w:t>
      </w:r>
      <w:r w:rsidRPr="00280BDF">
        <w:rPr>
          <w:rFonts w:cs="Times New Roman"/>
          <w:w w:val="105"/>
        </w:rPr>
        <w:t>Notice</w:t>
      </w:r>
      <w:r w:rsidRPr="00280BDF">
        <w:rPr>
          <w:rFonts w:cs="Times New Roman"/>
          <w:spacing w:val="53"/>
          <w:w w:val="105"/>
        </w:rPr>
        <w:t xml:space="preserve"> </w:t>
      </w:r>
      <w:r w:rsidRPr="00280BDF">
        <w:rPr>
          <w:rFonts w:cs="Times New Roman"/>
          <w:w w:val="105"/>
        </w:rPr>
        <w:t>of</w:t>
      </w:r>
      <w:r w:rsidRPr="00280BDF">
        <w:rPr>
          <w:rFonts w:cs="Times New Roman"/>
          <w:spacing w:val="32"/>
          <w:w w:val="105"/>
        </w:rPr>
        <w:t xml:space="preserve"> </w:t>
      </w:r>
      <w:r w:rsidRPr="00280BDF">
        <w:rPr>
          <w:rFonts w:cs="Times New Roman"/>
          <w:w w:val="105"/>
        </w:rPr>
        <w:t>Approval</w:t>
      </w:r>
      <w:r w:rsidRPr="00280BDF">
        <w:rPr>
          <w:rFonts w:cs="Times New Roman"/>
          <w:spacing w:val="50"/>
          <w:w w:val="105"/>
        </w:rPr>
        <w:t xml:space="preserve"> </w:t>
      </w:r>
      <w:r w:rsidRPr="00280BDF">
        <w:rPr>
          <w:rFonts w:cs="Times New Roman"/>
          <w:w w:val="105"/>
        </w:rPr>
        <w:t>to</w:t>
      </w:r>
      <w:r w:rsidRPr="00280BDF">
        <w:rPr>
          <w:rFonts w:cs="Times New Roman"/>
          <w:spacing w:val="35"/>
          <w:w w:val="105"/>
        </w:rPr>
        <w:t xml:space="preserve"> </w:t>
      </w:r>
      <w:r w:rsidRPr="00280BDF">
        <w:rPr>
          <w:rFonts w:cs="Times New Roman"/>
          <w:w w:val="105"/>
        </w:rPr>
        <w:t>Central</w:t>
      </w:r>
      <w:r w:rsidRPr="00280BDF">
        <w:rPr>
          <w:rFonts w:cs="Times New Roman"/>
          <w:spacing w:val="44"/>
          <w:w w:val="105"/>
        </w:rPr>
        <w:t xml:space="preserve"> </w:t>
      </w:r>
      <w:r w:rsidRPr="00280BDF">
        <w:rPr>
          <w:rFonts w:cs="Times New Roman"/>
          <w:w w:val="105"/>
        </w:rPr>
        <w:t>Records</w:t>
      </w:r>
      <w:r w:rsidRPr="00280BDF">
        <w:rPr>
          <w:rFonts w:cs="Times New Roman"/>
          <w:spacing w:val="37"/>
          <w:w w:val="105"/>
        </w:rPr>
        <w:t xml:space="preserve"> </w:t>
      </w:r>
      <w:r w:rsidRPr="00280BDF">
        <w:rPr>
          <w:rFonts w:cs="Times New Roman"/>
          <w:w w:val="105"/>
        </w:rPr>
        <w:t>to</w:t>
      </w:r>
      <w:r w:rsidRPr="00280BDF">
        <w:rPr>
          <w:rFonts w:cs="Times New Roman"/>
          <w:spacing w:val="25"/>
          <w:w w:val="105"/>
        </w:rPr>
        <w:t xml:space="preserve"> </w:t>
      </w:r>
      <w:r w:rsidRPr="00280BDF">
        <w:rPr>
          <w:rFonts w:cs="Times New Roman"/>
          <w:w w:val="105"/>
        </w:rPr>
        <w:t>be</w:t>
      </w:r>
      <w:r w:rsidRPr="00280BDF">
        <w:rPr>
          <w:rFonts w:cs="Times New Roman"/>
          <w:w w:val="106"/>
        </w:rPr>
        <w:t xml:space="preserve"> </w:t>
      </w:r>
      <w:r w:rsidRPr="00280BDF">
        <w:rPr>
          <w:rFonts w:cs="Times New Roman"/>
          <w:w w:val="105"/>
        </w:rPr>
        <w:t>marked</w:t>
      </w:r>
      <w:r w:rsidRPr="00280BDF">
        <w:rPr>
          <w:rFonts w:cs="Times New Roman"/>
          <w:spacing w:val="5"/>
          <w:w w:val="105"/>
        </w:rPr>
        <w:t xml:space="preserve"> </w:t>
      </w:r>
      <w:r w:rsidRPr="00280BDF">
        <w:rPr>
          <w:rFonts w:cs="Times New Roman"/>
          <w:i/>
          <w:iCs/>
          <w:w w:val="105"/>
        </w:rPr>
        <w:t>Approved</w:t>
      </w:r>
      <w:r w:rsidRPr="00280BDF">
        <w:rPr>
          <w:rFonts w:cs="Times New Roman"/>
          <w:i/>
          <w:iCs/>
          <w:spacing w:val="43"/>
          <w:w w:val="105"/>
        </w:rPr>
        <w:t xml:space="preserve"> </w:t>
      </w:r>
      <w:r w:rsidRPr="00280BDF">
        <w:rPr>
          <w:rFonts w:cs="Times New Roman"/>
          <w:w w:val="105"/>
        </w:rPr>
        <w:t>and</w:t>
      </w:r>
      <w:r w:rsidRPr="00280BDF">
        <w:rPr>
          <w:rFonts w:cs="Times New Roman"/>
          <w:spacing w:val="16"/>
          <w:w w:val="105"/>
        </w:rPr>
        <w:t xml:space="preserve"> </w:t>
      </w:r>
      <w:r w:rsidRPr="00280BDF">
        <w:rPr>
          <w:rFonts w:cs="Times New Roman"/>
          <w:w w:val="105"/>
        </w:rPr>
        <w:t>filed</w:t>
      </w:r>
      <w:r w:rsidRPr="00280BDF">
        <w:rPr>
          <w:rFonts w:cs="Times New Roman"/>
          <w:spacing w:val="15"/>
          <w:w w:val="105"/>
        </w:rPr>
        <w:t xml:space="preserve"> </w:t>
      </w:r>
      <w:r w:rsidRPr="00280BDF">
        <w:rPr>
          <w:rFonts w:cs="Times New Roman"/>
          <w:w w:val="105"/>
        </w:rPr>
        <w:t>in</w:t>
      </w:r>
      <w:r w:rsidRPr="00280BDF">
        <w:rPr>
          <w:rFonts w:cs="Times New Roman"/>
          <w:spacing w:val="3"/>
          <w:w w:val="105"/>
        </w:rPr>
        <w:t xml:space="preserve"> </w:t>
      </w:r>
      <w:r w:rsidRPr="00280BDF">
        <w:rPr>
          <w:rFonts w:cs="Times New Roman"/>
          <w:w w:val="105"/>
        </w:rPr>
        <w:t>the</w:t>
      </w:r>
      <w:r w:rsidRPr="00280BDF">
        <w:rPr>
          <w:rFonts w:cs="Times New Roman"/>
          <w:spacing w:val="19"/>
          <w:w w:val="105"/>
        </w:rPr>
        <w:t xml:space="preserve"> </w:t>
      </w:r>
      <w:r w:rsidRPr="00280BDF">
        <w:rPr>
          <w:rFonts w:cs="Times New Roman"/>
          <w:w w:val="105"/>
        </w:rPr>
        <w:t>Commission's</w:t>
      </w:r>
      <w:r w:rsidRPr="00280BDF">
        <w:rPr>
          <w:rFonts w:cs="Times New Roman"/>
          <w:spacing w:val="26"/>
          <w:w w:val="105"/>
        </w:rPr>
        <w:t xml:space="preserve"> </w:t>
      </w:r>
      <w:r w:rsidRPr="00280BDF">
        <w:rPr>
          <w:rFonts w:cs="Times New Roman"/>
          <w:w w:val="105"/>
        </w:rPr>
        <w:t>tariff</w:t>
      </w:r>
      <w:r w:rsidRPr="00280BDF">
        <w:rPr>
          <w:rFonts w:cs="Times New Roman"/>
          <w:spacing w:val="14"/>
          <w:w w:val="105"/>
        </w:rPr>
        <w:t xml:space="preserve"> </w:t>
      </w:r>
      <w:r w:rsidRPr="00280BDF">
        <w:rPr>
          <w:rFonts w:cs="Times New Roman"/>
          <w:w w:val="105"/>
        </w:rPr>
        <w:t>book.</w:t>
      </w:r>
    </w:p>
    <w:p w14:paraId="1DB8E179" w14:textId="6122ED51" w:rsidR="002C47E1" w:rsidRPr="00280BDF" w:rsidRDefault="002C47E1" w:rsidP="00EE4606">
      <w:pPr>
        <w:pStyle w:val="BodyText"/>
        <w:numPr>
          <w:ilvl w:val="0"/>
          <w:numId w:val="10"/>
        </w:numPr>
        <w:tabs>
          <w:tab w:val="left" w:pos="845"/>
        </w:tabs>
        <w:kinsoku w:val="0"/>
        <w:overflowPunct w:val="0"/>
        <w:autoSpaceDE w:val="0"/>
        <w:autoSpaceDN w:val="0"/>
        <w:adjustRightInd w:val="0"/>
        <w:spacing w:before="0" w:after="120" w:line="360" w:lineRule="auto"/>
        <w:ind w:left="840" w:right="142" w:hanging="716"/>
        <w:jc w:val="both"/>
        <w:rPr>
          <w:rFonts w:cs="Times New Roman"/>
        </w:rPr>
      </w:pPr>
      <w:r w:rsidRPr="00280BDF">
        <w:rPr>
          <w:rFonts w:cs="Times New Roman"/>
          <w:w w:val="105"/>
        </w:rPr>
        <w:t xml:space="preserve">If </w:t>
      </w:r>
      <w:r w:rsidR="002855F7" w:rsidRPr="00280BDF">
        <w:rPr>
          <w:rFonts w:cs="Times New Roman"/>
          <w:w w:val="105"/>
        </w:rPr>
        <w:t>CSWR Texas</w:t>
      </w:r>
      <w:r w:rsidRPr="00280BDF">
        <w:rPr>
          <w:rFonts w:cs="Times New Roman"/>
          <w:spacing w:val="40"/>
          <w:w w:val="105"/>
        </w:rPr>
        <w:t xml:space="preserve"> </w:t>
      </w:r>
      <w:r w:rsidRPr="00280BDF">
        <w:rPr>
          <w:rFonts w:cs="Times New Roman"/>
          <w:w w:val="105"/>
        </w:rPr>
        <w:t>collects</w:t>
      </w:r>
      <w:r w:rsidRPr="00280BDF">
        <w:rPr>
          <w:rFonts w:cs="Times New Roman"/>
          <w:spacing w:val="33"/>
          <w:w w:val="105"/>
        </w:rPr>
        <w:t xml:space="preserve"> </w:t>
      </w:r>
      <w:r w:rsidRPr="00280BDF">
        <w:rPr>
          <w:rFonts w:cs="Times New Roman"/>
          <w:w w:val="105"/>
        </w:rPr>
        <w:t>an</w:t>
      </w:r>
      <w:r w:rsidRPr="00280BDF">
        <w:rPr>
          <w:rFonts w:cs="Times New Roman"/>
          <w:spacing w:val="22"/>
          <w:w w:val="105"/>
        </w:rPr>
        <w:t xml:space="preserve"> </w:t>
      </w:r>
      <w:r w:rsidRPr="00280BDF">
        <w:rPr>
          <w:rFonts w:cs="Times New Roman"/>
          <w:w w:val="105"/>
        </w:rPr>
        <w:t>amount</w:t>
      </w:r>
      <w:r w:rsidRPr="00280BDF">
        <w:rPr>
          <w:rFonts w:cs="Times New Roman"/>
          <w:spacing w:val="25"/>
          <w:w w:val="105"/>
        </w:rPr>
        <w:t xml:space="preserve"> </w:t>
      </w:r>
      <w:r w:rsidRPr="00280BDF">
        <w:rPr>
          <w:rFonts w:cs="Times New Roman"/>
          <w:w w:val="105"/>
        </w:rPr>
        <w:t>as</w:t>
      </w:r>
      <w:r w:rsidRPr="00280BDF">
        <w:rPr>
          <w:rFonts w:cs="Times New Roman"/>
          <w:spacing w:val="17"/>
          <w:w w:val="105"/>
        </w:rPr>
        <w:t xml:space="preserve"> </w:t>
      </w:r>
      <w:r w:rsidRPr="00280BDF">
        <w:rPr>
          <w:rFonts w:cs="Times New Roman"/>
          <w:w w:val="105"/>
        </w:rPr>
        <w:t>a</w:t>
      </w:r>
      <w:r w:rsidRPr="00280BDF">
        <w:rPr>
          <w:rFonts w:cs="Times New Roman"/>
          <w:spacing w:val="13"/>
          <w:w w:val="105"/>
        </w:rPr>
        <w:t xml:space="preserve"> </w:t>
      </w:r>
      <w:r w:rsidRPr="00280BDF">
        <w:rPr>
          <w:rFonts w:cs="Times New Roman"/>
          <w:w w:val="105"/>
        </w:rPr>
        <w:t>result</w:t>
      </w:r>
      <w:r w:rsidRPr="00280BDF">
        <w:rPr>
          <w:rFonts w:cs="Times New Roman"/>
          <w:spacing w:val="33"/>
          <w:w w:val="105"/>
        </w:rPr>
        <w:t xml:space="preserve"> </w:t>
      </w:r>
      <w:r w:rsidRPr="00280BDF">
        <w:rPr>
          <w:rFonts w:cs="Times New Roman"/>
          <w:w w:val="105"/>
        </w:rPr>
        <w:t>of</w:t>
      </w:r>
      <w:r w:rsidRPr="00280BDF">
        <w:rPr>
          <w:rFonts w:cs="Times New Roman"/>
          <w:spacing w:val="12"/>
          <w:w w:val="105"/>
        </w:rPr>
        <w:t xml:space="preserve"> </w:t>
      </w:r>
      <w:r w:rsidRPr="00280BDF">
        <w:rPr>
          <w:rFonts w:cs="Times New Roman"/>
          <w:w w:val="105"/>
        </w:rPr>
        <w:t>this</w:t>
      </w:r>
      <w:r w:rsidRPr="00280BDF">
        <w:rPr>
          <w:rFonts w:cs="Times New Roman"/>
          <w:spacing w:val="20"/>
          <w:w w:val="105"/>
        </w:rPr>
        <w:t xml:space="preserve"> </w:t>
      </w:r>
      <w:r w:rsidRPr="00280BDF">
        <w:rPr>
          <w:rFonts w:cs="Times New Roman"/>
          <w:w w:val="105"/>
        </w:rPr>
        <w:t>pass-through</w:t>
      </w:r>
      <w:r w:rsidRPr="00280BDF">
        <w:rPr>
          <w:rFonts w:cs="Times New Roman"/>
          <w:spacing w:val="46"/>
          <w:w w:val="105"/>
        </w:rPr>
        <w:t xml:space="preserve"> </w:t>
      </w:r>
      <w:r w:rsidRPr="00280BDF">
        <w:rPr>
          <w:rFonts w:cs="Times New Roman"/>
          <w:w w:val="105"/>
        </w:rPr>
        <w:t>rate</w:t>
      </w:r>
      <w:r w:rsidRPr="00280BDF">
        <w:rPr>
          <w:rFonts w:cs="Times New Roman"/>
          <w:spacing w:val="19"/>
          <w:w w:val="105"/>
        </w:rPr>
        <w:t xml:space="preserve"> </w:t>
      </w:r>
      <w:r w:rsidRPr="00280BDF">
        <w:rPr>
          <w:rFonts w:cs="Times New Roman"/>
          <w:w w:val="105"/>
        </w:rPr>
        <w:t>increase</w:t>
      </w:r>
      <w:r w:rsidRPr="00280BDF">
        <w:rPr>
          <w:rFonts w:cs="Times New Roman"/>
          <w:spacing w:val="21"/>
          <w:w w:val="105"/>
        </w:rPr>
        <w:t xml:space="preserve"> </w:t>
      </w:r>
      <w:r w:rsidRPr="00280BDF">
        <w:rPr>
          <w:rFonts w:cs="Times New Roman"/>
          <w:w w:val="105"/>
        </w:rPr>
        <w:t>that</w:t>
      </w:r>
      <w:r w:rsidRPr="00280BDF">
        <w:rPr>
          <w:rFonts w:cs="Times New Roman"/>
          <w:spacing w:val="21"/>
          <w:w w:val="105"/>
        </w:rPr>
        <w:t xml:space="preserve"> </w:t>
      </w:r>
      <w:r w:rsidRPr="00280BDF">
        <w:rPr>
          <w:rFonts w:cs="Times New Roman"/>
          <w:w w:val="105"/>
        </w:rPr>
        <w:t>is</w:t>
      </w:r>
      <w:r w:rsidRPr="00280BDF">
        <w:rPr>
          <w:rFonts w:cs="Times New Roman"/>
          <w:spacing w:val="16"/>
          <w:w w:val="105"/>
        </w:rPr>
        <w:t xml:space="preserve"> </w:t>
      </w:r>
      <w:r w:rsidRPr="00280BDF">
        <w:rPr>
          <w:rFonts w:cs="Times New Roman"/>
          <w:w w:val="105"/>
        </w:rPr>
        <w:t>higher</w:t>
      </w:r>
      <w:r w:rsidRPr="00280BDF">
        <w:rPr>
          <w:rFonts w:cs="Times New Roman"/>
          <w:w w:val="106"/>
        </w:rPr>
        <w:t xml:space="preserve"> </w:t>
      </w:r>
      <w:r w:rsidRPr="00280BDF">
        <w:rPr>
          <w:rFonts w:cs="Times New Roman"/>
          <w:w w:val="105"/>
        </w:rPr>
        <w:t>than</w:t>
      </w:r>
      <w:r w:rsidRPr="00280BDF">
        <w:rPr>
          <w:rFonts w:cs="Times New Roman"/>
          <w:spacing w:val="25"/>
          <w:w w:val="105"/>
        </w:rPr>
        <w:t xml:space="preserve"> </w:t>
      </w:r>
      <w:r w:rsidRPr="00280BDF">
        <w:rPr>
          <w:rFonts w:cs="Times New Roman"/>
          <w:w w:val="105"/>
        </w:rPr>
        <w:t>the</w:t>
      </w:r>
      <w:r w:rsidRPr="00280BDF">
        <w:rPr>
          <w:rFonts w:cs="Times New Roman"/>
          <w:spacing w:val="23"/>
          <w:w w:val="105"/>
        </w:rPr>
        <w:t xml:space="preserve"> </w:t>
      </w:r>
      <w:r w:rsidRPr="00280BDF">
        <w:rPr>
          <w:rFonts w:cs="Times New Roman"/>
          <w:w w:val="105"/>
        </w:rPr>
        <w:t>purchased</w:t>
      </w:r>
      <w:r w:rsidRPr="00280BDF">
        <w:rPr>
          <w:rFonts w:cs="Times New Roman"/>
          <w:spacing w:val="43"/>
          <w:w w:val="105"/>
        </w:rPr>
        <w:t xml:space="preserve"> </w:t>
      </w:r>
      <w:r w:rsidRPr="00280BDF">
        <w:rPr>
          <w:rFonts w:cs="Times New Roman"/>
          <w:w w:val="105"/>
        </w:rPr>
        <w:t>water</w:t>
      </w:r>
      <w:r w:rsidRPr="00280BDF">
        <w:rPr>
          <w:rFonts w:cs="Times New Roman"/>
          <w:spacing w:val="38"/>
          <w:w w:val="105"/>
        </w:rPr>
        <w:t xml:space="preserve"> </w:t>
      </w:r>
      <w:r w:rsidRPr="00280BDF">
        <w:rPr>
          <w:rFonts w:cs="Times New Roman"/>
          <w:w w:val="105"/>
        </w:rPr>
        <w:t>costs</w:t>
      </w:r>
      <w:r w:rsidRPr="00280BDF">
        <w:rPr>
          <w:rFonts w:cs="Times New Roman"/>
          <w:spacing w:val="18"/>
          <w:w w:val="105"/>
        </w:rPr>
        <w:t xml:space="preserve"> </w:t>
      </w:r>
      <w:r w:rsidRPr="00280BDF">
        <w:rPr>
          <w:rFonts w:cs="Times New Roman"/>
          <w:w w:val="105"/>
        </w:rPr>
        <w:t>incurred,</w:t>
      </w:r>
      <w:r w:rsidRPr="00280BDF">
        <w:rPr>
          <w:rFonts w:cs="Times New Roman"/>
          <w:spacing w:val="40"/>
          <w:w w:val="105"/>
        </w:rPr>
        <w:t xml:space="preserve"> </w:t>
      </w:r>
      <w:r w:rsidR="002855F7" w:rsidRPr="00280BDF">
        <w:rPr>
          <w:rFonts w:cs="Times New Roman"/>
          <w:w w:val="105"/>
        </w:rPr>
        <w:t>CSWR Texas</w:t>
      </w:r>
      <w:r w:rsidRPr="00280BDF">
        <w:rPr>
          <w:rFonts w:cs="Times New Roman"/>
          <w:spacing w:val="28"/>
          <w:w w:val="105"/>
        </w:rPr>
        <w:t xml:space="preserve"> </w:t>
      </w:r>
      <w:r w:rsidRPr="00280BDF">
        <w:rPr>
          <w:rFonts w:cs="Times New Roman"/>
          <w:w w:val="105"/>
        </w:rPr>
        <w:t>must</w:t>
      </w:r>
      <w:r w:rsidRPr="00280BDF">
        <w:rPr>
          <w:rFonts w:cs="Times New Roman"/>
          <w:spacing w:val="36"/>
          <w:w w:val="105"/>
        </w:rPr>
        <w:t xml:space="preserve"> </w:t>
      </w:r>
      <w:r w:rsidRPr="00280BDF">
        <w:rPr>
          <w:rFonts w:cs="Times New Roman"/>
          <w:w w:val="105"/>
        </w:rPr>
        <w:t>refund</w:t>
      </w:r>
      <w:r w:rsidRPr="00280BDF">
        <w:rPr>
          <w:rFonts w:cs="Times New Roman"/>
          <w:spacing w:val="45"/>
          <w:w w:val="105"/>
        </w:rPr>
        <w:t xml:space="preserve"> </w:t>
      </w:r>
      <w:r w:rsidRPr="00280BDF">
        <w:rPr>
          <w:rFonts w:cs="Times New Roman"/>
          <w:w w:val="105"/>
        </w:rPr>
        <w:t>any</w:t>
      </w:r>
      <w:r w:rsidRPr="00280BDF">
        <w:rPr>
          <w:rFonts w:cs="Times New Roman"/>
          <w:spacing w:val="34"/>
          <w:w w:val="105"/>
        </w:rPr>
        <w:t xml:space="preserve"> </w:t>
      </w:r>
      <w:r w:rsidRPr="00280BDF">
        <w:rPr>
          <w:rFonts w:cs="Times New Roman"/>
          <w:w w:val="105"/>
        </w:rPr>
        <w:t>amounts</w:t>
      </w:r>
      <w:r w:rsidRPr="00280BDF">
        <w:rPr>
          <w:rFonts w:cs="Times New Roman"/>
          <w:spacing w:val="29"/>
          <w:w w:val="105"/>
        </w:rPr>
        <w:t xml:space="preserve"> </w:t>
      </w:r>
      <w:r w:rsidRPr="00280BDF">
        <w:rPr>
          <w:rFonts w:cs="Times New Roman"/>
          <w:w w:val="105"/>
        </w:rPr>
        <w:t>collected</w:t>
      </w:r>
      <w:r w:rsidRPr="00280BDF">
        <w:rPr>
          <w:rFonts w:cs="Times New Roman"/>
          <w:spacing w:val="38"/>
          <w:w w:val="105"/>
        </w:rPr>
        <w:t xml:space="preserve"> </w:t>
      </w:r>
      <w:r w:rsidRPr="00280BDF">
        <w:rPr>
          <w:rFonts w:cs="Times New Roman"/>
          <w:w w:val="105"/>
        </w:rPr>
        <w:t>in</w:t>
      </w:r>
      <w:r w:rsidRPr="00280BDF">
        <w:rPr>
          <w:rFonts w:cs="Times New Roman"/>
          <w:w w:val="106"/>
        </w:rPr>
        <w:t xml:space="preserve"> </w:t>
      </w:r>
      <w:r w:rsidRPr="00280BDF">
        <w:rPr>
          <w:rFonts w:cs="Times New Roman"/>
          <w:w w:val="105"/>
        </w:rPr>
        <w:t>excess</w:t>
      </w:r>
      <w:r w:rsidRPr="00280BDF">
        <w:rPr>
          <w:rFonts w:cs="Times New Roman"/>
          <w:spacing w:val="12"/>
          <w:w w:val="105"/>
        </w:rPr>
        <w:t xml:space="preserve"> </w:t>
      </w:r>
      <w:r w:rsidRPr="00280BDF">
        <w:rPr>
          <w:rFonts w:cs="Times New Roman"/>
          <w:w w:val="105"/>
        </w:rPr>
        <w:t>of</w:t>
      </w:r>
      <w:r w:rsidRPr="00280BDF">
        <w:rPr>
          <w:rFonts w:cs="Times New Roman"/>
          <w:spacing w:val="7"/>
          <w:w w:val="105"/>
        </w:rPr>
        <w:t xml:space="preserve"> </w:t>
      </w:r>
      <w:r w:rsidRPr="00280BDF">
        <w:rPr>
          <w:rFonts w:cs="Times New Roman"/>
          <w:w w:val="105"/>
        </w:rPr>
        <w:t>the</w:t>
      </w:r>
      <w:r w:rsidRPr="00280BDF">
        <w:rPr>
          <w:rFonts w:cs="Times New Roman"/>
          <w:spacing w:val="13"/>
          <w:w w:val="105"/>
        </w:rPr>
        <w:t xml:space="preserve"> </w:t>
      </w:r>
      <w:r w:rsidRPr="00280BDF">
        <w:rPr>
          <w:rFonts w:cs="Times New Roman"/>
          <w:w w:val="105"/>
        </w:rPr>
        <w:t>purchased</w:t>
      </w:r>
      <w:r w:rsidRPr="00280BDF">
        <w:rPr>
          <w:rFonts w:cs="Times New Roman"/>
          <w:spacing w:val="28"/>
          <w:w w:val="105"/>
        </w:rPr>
        <w:t xml:space="preserve"> </w:t>
      </w:r>
      <w:r w:rsidRPr="00280BDF">
        <w:rPr>
          <w:rFonts w:cs="Times New Roman"/>
          <w:w w:val="105"/>
        </w:rPr>
        <w:t>water</w:t>
      </w:r>
      <w:r w:rsidRPr="00280BDF">
        <w:rPr>
          <w:rFonts w:cs="Times New Roman"/>
          <w:spacing w:val="23"/>
          <w:w w:val="105"/>
        </w:rPr>
        <w:t xml:space="preserve"> </w:t>
      </w:r>
      <w:r w:rsidRPr="00280BDF">
        <w:rPr>
          <w:rFonts w:cs="Times New Roman"/>
          <w:w w:val="105"/>
        </w:rPr>
        <w:t>costs.</w:t>
      </w:r>
    </w:p>
    <w:p w14:paraId="58AEAA42" w14:textId="77777777" w:rsidR="002C47E1" w:rsidRPr="00280BDF" w:rsidRDefault="002C47E1" w:rsidP="00EE4606">
      <w:pPr>
        <w:pStyle w:val="BodyText"/>
        <w:numPr>
          <w:ilvl w:val="0"/>
          <w:numId w:val="10"/>
        </w:numPr>
        <w:tabs>
          <w:tab w:val="left" w:pos="850"/>
        </w:tabs>
        <w:kinsoku w:val="0"/>
        <w:overflowPunct w:val="0"/>
        <w:autoSpaceDE w:val="0"/>
        <w:autoSpaceDN w:val="0"/>
        <w:adjustRightInd w:val="0"/>
        <w:spacing w:before="0" w:after="120" w:line="360" w:lineRule="auto"/>
        <w:ind w:left="844" w:right="139" w:hanging="710"/>
        <w:jc w:val="both"/>
        <w:rPr>
          <w:rFonts w:cs="Times New Roman"/>
        </w:rPr>
      </w:pPr>
      <w:r w:rsidRPr="00280BDF">
        <w:rPr>
          <w:rFonts w:cs="Times New Roman"/>
          <w:w w:val="105"/>
        </w:rPr>
        <w:t>The</w:t>
      </w:r>
      <w:r w:rsidRPr="00280BDF">
        <w:rPr>
          <w:rFonts w:cs="Times New Roman"/>
          <w:spacing w:val="31"/>
          <w:w w:val="105"/>
        </w:rPr>
        <w:t xml:space="preserve"> </w:t>
      </w:r>
      <w:r w:rsidRPr="00280BDF">
        <w:rPr>
          <w:rFonts w:cs="Times New Roman"/>
          <w:w w:val="105"/>
        </w:rPr>
        <w:t>Commission</w:t>
      </w:r>
      <w:r w:rsidRPr="00280BDF">
        <w:rPr>
          <w:rFonts w:cs="Times New Roman"/>
          <w:spacing w:val="52"/>
          <w:w w:val="105"/>
        </w:rPr>
        <w:t xml:space="preserve"> </w:t>
      </w:r>
      <w:r w:rsidRPr="00280BDF">
        <w:rPr>
          <w:rFonts w:cs="Times New Roman"/>
          <w:w w:val="105"/>
        </w:rPr>
        <w:t>denies</w:t>
      </w:r>
      <w:r w:rsidRPr="00280BDF">
        <w:rPr>
          <w:rFonts w:cs="Times New Roman"/>
          <w:spacing w:val="37"/>
          <w:w w:val="105"/>
        </w:rPr>
        <w:t xml:space="preserve"> </w:t>
      </w:r>
      <w:r w:rsidRPr="00280BDF">
        <w:rPr>
          <w:rFonts w:cs="Times New Roman"/>
          <w:w w:val="105"/>
        </w:rPr>
        <w:t>all</w:t>
      </w:r>
      <w:r w:rsidRPr="00280BDF">
        <w:rPr>
          <w:rFonts w:cs="Times New Roman"/>
          <w:spacing w:val="39"/>
          <w:w w:val="105"/>
        </w:rPr>
        <w:t xml:space="preserve"> </w:t>
      </w:r>
      <w:r w:rsidRPr="00280BDF">
        <w:rPr>
          <w:rFonts w:cs="Times New Roman"/>
          <w:w w:val="105"/>
        </w:rPr>
        <w:t>other</w:t>
      </w:r>
      <w:r w:rsidRPr="00280BDF">
        <w:rPr>
          <w:rFonts w:cs="Times New Roman"/>
          <w:spacing w:val="29"/>
          <w:w w:val="105"/>
        </w:rPr>
        <w:t xml:space="preserve"> </w:t>
      </w:r>
      <w:r w:rsidRPr="00280BDF">
        <w:rPr>
          <w:rFonts w:cs="Times New Roman"/>
          <w:w w:val="105"/>
        </w:rPr>
        <w:t>motions</w:t>
      </w:r>
      <w:r w:rsidRPr="00280BDF">
        <w:rPr>
          <w:rFonts w:cs="Times New Roman"/>
          <w:spacing w:val="48"/>
          <w:w w:val="105"/>
        </w:rPr>
        <w:t xml:space="preserve"> </w:t>
      </w:r>
      <w:r w:rsidRPr="00280BDF">
        <w:rPr>
          <w:rFonts w:cs="Times New Roman"/>
          <w:w w:val="105"/>
        </w:rPr>
        <w:t>and</w:t>
      </w:r>
      <w:r w:rsidRPr="00280BDF">
        <w:rPr>
          <w:rFonts w:cs="Times New Roman"/>
          <w:spacing w:val="35"/>
          <w:w w:val="105"/>
        </w:rPr>
        <w:t xml:space="preserve"> </w:t>
      </w:r>
      <w:r w:rsidRPr="00280BDF">
        <w:rPr>
          <w:rFonts w:cs="Times New Roman"/>
          <w:w w:val="105"/>
        </w:rPr>
        <w:t>any</w:t>
      </w:r>
      <w:r w:rsidRPr="00280BDF">
        <w:rPr>
          <w:rFonts w:cs="Times New Roman"/>
          <w:spacing w:val="44"/>
          <w:w w:val="105"/>
        </w:rPr>
        <w:t xml:space="preserve"> </w:t>
      </w:r>
      <w:r w:rsidRPr="00280BDF">
        <w:rPr>
          <w:rFonts w:cs="Times New Roman"/>
          <w:w w:val="105"/>
        </w:rPr>
        <w:t>other</w:t>
      </w:r>
      <w:r w:rsidRPr="00280BDF">
        <w:rPr>
          <w:rFonts w:cs="Times New Roman"/>
          <w:spacing w:val="28"/>
          <w:w w:val="105"/>
        </w:rPr>
        <w:t xml:space="preserve"> </w:t>
      </w:r>
      <w:r w:rsidRPr="00280BDF">
        <w:rPr>
          <w:rFonts w:cs="Times New Roman"/>
          <w:w w:val="105"/>
        </w:rPr>
        <w:t>requests</w:t>
      </w:r>
      <w:r w:rsidRPr="00280BDF">
        <w:rPr>
          <w:rFonts w:cs="Times New Roman"/>
          <w:spacing w:val="40"/>
          <w:w w:val="105"/>
        </w:rPr>
        <w:t xml:space="preserve"> </w:t>
      </w:r>
      <w:r w:rsidRPr="00280BDF">
        <w:rPr>
          <w:rFonts w:cs="Times New Roman"/>
          <w:w w:val="105"/>
        </w:rPr>
        <w:t>for</w:t>
      </w:r>
      <w:r w:rsidRPr="00280BDF">
        <w:rPr>
          <w:rFonts w:cs="Times New Roman"/>
          <w:spacing w:val="22"/>
          <w:w w:val="105"/>
        </w:rPr>
        <w:t xml:space="preserve"> </w:t>
      </w:r>
      <w:r w:rsidRPr="00280BDF">
        <w:rPr>
          <w:rFonts w:cs="Times New Roman"/>
          <w:w w:val="105"/>
        </w:rPr>
        <w:t>general</w:t>
      </w:r>
      <w:r w:rsidRPr="00280BDF">
        <w:rPr>
          <w:rFonts w:cs="Times New Roman"/>
          <w:spacing w:val="53"/>
          <w:w w:val="105"/>
        </w:rPr>
        <w:t xml:space="preserve"> </w:t>
      </w:r>
      <w:r w:rsidRPr="00280BDF">
        <w:rPr>
          <w:rFonts w:cs="Times New Roman"/>
          <w:w w:val="105"/>
        </w:rPr>
        <w:t>or</w:t>
      </w:r>
      <w:r w:rsidRPr="00280BDF">
        <w:rPr>
          <w:rFonts w:cs="Times New Roman"/>
          <w:spacing w:val="28"/>
          <w:w w:val="105"/>
        </w:rPr>
        <w:t xml:space="preserve"> </w:t>
      </w:r>
      <w:r w:rsidRPr="00280BDF">
        <w:rPr>
          <w:rFonts w:cs="Times New Roman"/>
          <w:w w:val="105"/>
        </w:rPr>
        <w:t>specific</w:t>
      </w:r>
      <w:r w:rsidRPr="00280BDF">
        <w:rPr>
          <w:rFonts w:cs="Times New Roman"/>
          <w:w w:val="107"/>
        </w:rPr>
        <w:t xml:space="preserve"> </w:t>
      </w:r>
      <w:r w:rsidRPr="00280BDF">
        <w:rPr>
          <w:rFonts w:cs="Times New Roman"/>
          <w:w w:val="105"/>
        </w:rPr>
        <w:t>relief,</w:t>
      </w:r>
      <w:r w:rsidRPr="00280BDF">
        <w:rPr>
          <w:rFonts w:cs="Times New Roman"/>
          <w:spacing w:val="22"/>
          <w:w w:val="105"/>
        </w:rPr>
        <w:t xml:space="preserve"> </w:t>
      </w:r>
      <w:r w:rsidRPr="00280BDF">
        <w:rPr>
          <w:rFonts w:cs="Times New Roman"/>
          <w:w w:val="105"/>
        </w:rPr>
        <w:t>if</w:t>
      </w:r>
      <w:r w:rsidRPr="00280BDF">
        <w:rPr>
          <w:rFonts w:cs="Times New Roman"/>
          <w:spacing w:val="5"/>
          <w:w w:val="105"/>
        </w:rPr>
        <w:t xml:space="preserve"> </w:t>
      </w:r>
      <w:r w:rsidRPr="00280BDF">
        <w:rPr>
          <w:rFonts w:cs="Times New Roman"/>
          <w:w w:val="105"/>
        </w:rPr>
        <w:t>not</w:t>
      </w:r>
      <w:r w:rsidRPr="00280BDF">
        <w:rPr>
          <w:rFonts w:cs="Times New Roman"/>
          <w:spacing w:val="14"/>
          <w:w w:val="105"/>
        </w:rPr>
        <w:t xml:space="preserve"> </w:t>
      </w:r>
      <w:r w:rsidRPr="00280BDF">
        <w:rPr>
          <w:rFonts w:cs="Times New Roman"/>
          <w:w w:val="105"/>
        </w:rPr>
        <w:t>expressly</w:t>
      </w:r>
      <w:r w:rsidRPr="00280BDF">
        <w:rPr>
          <w:rFonts w:cs="Times New Roman"/>
          <w:spacing w:val="27"/>
          <w:w w:val="105"/>
        </w:rPr>
        <w:t xml:space="preserve"> </w:t>
      </w:r>
      <w:r w:rsidRPr="00280BDF">
        <w:rPr>
          <w:rFonts w:cs="Times New Roman"/>
          <w:w w:val="105"/>
        </w:rPr>
        <w:t>granted.</w:t>
      </w:r>
    </w:p>
    <w:p w14:paraId="2D8824F3" w14:textId="77777777" w:rsidR="002C47E1" w:rsidRPr="002C47E1" w:rsidRDefault="002C47E1" w:rsidP="002C47E1">
      <w:pPr>
        <w:pStyle w:val="BodyText"/>
        <w:spacing w:before="6" w:line="360" w:lineRule="auto"/>
        <w:ind w:left="100" w:firstLine="0"/>
        <w:jc w:val="both"/>
        <w:rPr>
          <w:spacing w:val="-1"/>
          <w:u w:val="thick" w:color="000000"/>
        </w:rPr>
      </w:pPr>
    </w:p>
    <w:p w14:paraId="134CCE5D" w14:textId="77777777" w:rsidR="009731DC" w:rsidRPr="00522A01" w:rsidRDefault="009731DC" w:rsidP="009731DC">
      <w:pPr>
        <w:spacing w:before="10"/>
        <w:rPr>
          <w:rFonts w:ascii="Times New Roman" w:eastAsia="Times New Roman" w:hAnsi="Times New Roman" w:cs="Times New Roman"/>
          <w:sz w:val="24"/>
          <w:szCs w:val="24"/>
        </w:rPr>
      </w:pPr>
    </w:p>
    <w:p w14:paraId="04958614" w14:textId="0D9FB4F7" w:rsidR="009731DC" w:rsidRDefault="009731DC" w:rsidP="009731DC">
      <w:pPr>
        <w:pStyle w:val="Heading1"/>
        <w:ind w:left="820"/>
        <w:rPr>
          <w:rFonts w:cs="Times New Roman"/>
        </w:rPr>
      </w:pPr>
      <w:r w:rsidRPr="00522A01">
        <w:rPr>
          <w:rFonts w:cs="Times New Roman"/>
          <w:spacing w:val="-1"/>
        </w:rPr>
        <w:t>Signed</w:t>
      </w:r>
      <w:r w:rsidRPr="00522A01">
        <w:rPr>
          <w:rFonts w:cs="Times New Roman"/>
        </w:rPr>
        <w:t xml:space="preserve"> at</w:t>
      </w:r>
      <w:r w:rsidRPr="00522A01">
        <w:rPr>
          <w:rFonts w:cs="Times New Roman"/>
          <w:spacing w:val="-1"/>
        </w:rPr>
        <w:t xml:space="preserve"> Austin,</w:t>
      </w:r>
      <w:r w:rsidRPr="00522A01">
        <w:rPr>
          <w:rFonts w:cs="Times New Roman"/>
        </w:rPr>
        <w:t xml:space="preserve"> </w:t>
      </w:r>
      <w:r w:rsidRPr="00522A01">
        <w:rPr>
          <w:rFonts w:cs="Times New Roman"/>
          <w:spacing w:val="-1"/>
        </w:rPr>
        <w:t>Texas</w:t>
      </w:r>
      <w:r w:rsidRPr="00522A01">
        <w:rPr>
          <w:rFonts w:cs="Times New Roman"/>
          <w:spacing w:val="-3"/>
        </w:rPr>
        <w:t xml:space="preserve"> </w:t>
      </w:r>
      <w:r w:rsidRPr="00522A01">
        <w:rPr>
          <w:rFonts w:cs="Times New Roman"/>
          <w:spacing w:val="-1"/>
        </w:rPr>
        <w:t xml:space="preserve">the </w:t>
      </w:r>
      <w:r>
        <w:rPr>
          <w:rFonts w:cs="Times New Roman"/>
        </w:rPr>
        <w:t>____</w:t>
      </w:r>
      <w:r w:rsidRPr="00522A01">
        <w:rPr>
          <w:rFonts w:cs="Times New Roman"/>
          <w:spacing w:val="19"/>
          <w:position w:val="8"/>
        </w:rPr>
        <w:t xml:space="preserve"> </w:t>
      </w:r>
      <w:r w:rsidRPr="00522A01">
        <w:rPr>
          <w:rFonts w:cs="Times New Roman"/>
        </w:rPr>
        <w:t>day of</w:t>
      </w:r>
      <w:r w:rsidR="002855F7">
        <w:rPr>
          <w:rFonts w:cs="Times New Roman"/>
          <w:spacing w:val="-1"/>
        </w:rPr>
        <w:t xml:space="preserve"> _______ </w:t>
      </w:r>
      <w:r w:rsidRPr="00522A01">
        <w:rPr>
          <w:rFonts w:cs="Times New Roman"/>
        </w:rPr>
        <w:t>202</w:t>
      </w:r>
      <w:r w:rsidR="002855F7">
        <w:rPr>
          <w:rFonts w:cs="Times New Roman"/>
        </w:rPr>
        <w:t>2</w:t>
      </w:r>
      <w:r w:rsidRPr="00522A01">
        <w:rPr>
          <w:rFonts w:cs="Times New Roman"/>
        </w:rPr>
        <w:t>.</w:t>
      </w:r>
    </w:p>
    <w:p w14:paraId="522ED6F9" w14:textId="77777777" w:rsidR="006D68B9" w:rsidRDefault="006D68B9">
      <w:pPr>
        <w:spacing w:before="2"/>
        <w:rPr>
          <w:rFonts w:ascii="Times New Roman" w:eastAsia="Times New Roman" w:hAnsi="Times New Roman" w:cs="Times New Roman"/>
          <w:sz w:val="21"/>
          <w:szCs w:val="21"/>
        </w:rPr>
      </w:pPr>
    </w:p>
    <w:p w14:paraId="284A390F" w14:textId="77777777" w:rsidR="0084030D" w:rsidRPr="00C137BC" w:rsidRDefault="0084030D" w:rsidP="0084030D">
      <w:pPr>
        <w:rPr>
          <w:rFonts w:ascii="Times New Roman" w:hAnsi="Times New Roman" w:cs="Times New Roman"/>
          <w:sz w:val="24"/>
          <w:szCs w:val="24"/>
        </w:rPr>
      </w:pPr>
    </w:p>
    <w:p w14:paraId="427BB4D0" w14:textId="7346B163" w:rsidR="0084030D" w:rsidRPr="004E6057" w:rsidRDefault="0084030D" w:rsidP="0084030D">
      <w:pPr>
        <w:spacing w:before="131"/>
        <w:ind w:left="3916" w:right="-40"/>
        <w:rPr>
          <w:rFonts w:ascii="Times New Roman" w:eastAsia="Times New Roman" w:hAnsi="Times New Roman" w:cs="Times New Roman"/>
          <w:sz w:val="24"/>
          <w:szCs w:val="24"/>
        </w:rPr>
      </w:pPr>
      <w:r w:rsidRPr="004E6057">
        <w:rPr>
          <w:rFonts w:ascii="Times New Roman"/>
          <w:b/>
          <w:sz w:val="24"/>
          <w:szCs w:val="24"/>
        </w:rPr>
        <w:t>PUBLIC</w:t>
      </w:r>
      <w:r w:rsidRPr="004E6057">
        <w:rPr>
          <w:rFonts w:ascii="Times New Roman"/>
          <w:b/>
          <w:spacing w:val="25"/>
          <w:sz w:val="24"/>
          <w:szCs w:val="24"/>
        </w:rPr>
        <w:t xml:space="preserve"> </w:t>
      </w:r>
      <w:r w:rsidRPr="004E6057">
        <w:rPr>
          <w:rFonts w:ascii="Times New Roman"/>
          <w:b/>
          <w:sz w:val="24"/>
          <w:szCs w:val="24"/>
        </w:rPr>
        <w:t>UTILITY</w:t>
      </w:r>
      <w:r w:rsidRPr="004E6057">
        <w:rPr>
          <w:rFonts w:ascii="Times New Roman"/>
          <w:b/>
          <w:spacing w:val="45"/>
          <w:sz w:val="24"/>
          <w:szCs w:val="24"/>
        </w:rPr>
        <w:t xml:space="preserve"> </w:t>
      </w:r>
      <w:r w:rsidRPr="004E6057">
        <w:rPr>
          <w:rFonts w:ascii="Times New Roman"/>
          <w:b/>
          <w:sz w:val="24"/>
          <w:szCs w:val="24"/>
        </w:rPr>
        <w:t>COMMISSION</w:t>
      </w:r>
      <w:r w:rsidRPr="004E6057">
        <w:rPr>
          <w:rFonts w:ascii="Times New Roman"/>
          <w:b/>
          <w:spacing w:val="6"/>
          <w:sz w:val="24"/>
          <w:szCs w:val="24"/>
        </w:rPr>
        <w:t xml:space="preserve"> </w:t>
      </w:r>
      <w:r w:rsidRPr="004E6057">
        <w:rPr>
          <w:rFonts w:ascii="Times New Roman"/>
          <w:b/>
          <w:sz w:val="24"/>
          <w:szCs w:val="24"/>
        </w:rPr>
        <w:t>OF</w:t>
      </w:r>
      <w:r w:rsidRPr="004E6057">
        <w:rPr>
          <w:rFonts w:ascii="Times New Roman"/>
          <w:b/>
          <w:spacing w:val="23"/>
          <w:sz w:val="24"/>
          <w:szCs w:val="24"/>
        </w:rPr>
        <w:t xml:space="preserve"> </w:t>
      </w:r>
      <w:r w:rsidRPr="004E6057">
        <w:rPr>
          <w:rFonts w:ascii="Times New Roman"/>
          <w:b/>
          <w:sz w:val="24"/>
          <w:szCs w:val="24"/>
        </w:rPr>
        <w:t>TEXAS</w:t>
      </w:r>
    </w:p>
    <w:p w14:paraId="1ED46A87" w14:textId="77777777" w:rsidR="0084030D" w:rsidRPr="00C137BC" w:rsidRDefault="0084030D" w:rsidP="0084030D">
      <w:pPr>
        <w:spacing w:before="1"/>
        <w:ind w:right="-40"/>
        <w:rPr>
          <w:rFonts w:ascii="Times New Roman" w:eastAsia="Times New Roman" w:hAnsi="Times New Roman" w:cs="Times New Roman"/>
          <w:sz w:val="24"/>
          <w:szCs w:val="24"/>
        </w:rPr>
      </w:pPr>
    </w:p>
    <w:p w14:paraId="56078426" w14:textId="77777777" w:rsidR="0084030D" w:rsidRPr="00C137BC" w:rsidRDefault="0084030D" w:rsidP="0084030D">
      <w:pPr>
        <w:spacing w:line="200" w:lineRule="atLeast"/>
        <w:ind w:right="-40"/>
        <w:rPr>
          <w:rFonts w:ascii="Times New Roman" w:eastAsia="Times New Roman" w:hAnsi="Times New Roman" w:cs="Times New Roman"/>
          <w:sz w:val="24"/>
          <w:szCs w:val="24"/>
        </w:rPr>
      </w:pPr>
    </w:p>
    <w:p w14:paraId="79658E1A" w14:textId="77777777" w:rsidR="0084030D" w:rsidRPr="00C137BC" w:rsidRDefault="0084030D" w:rsidP="0084030D">
      <w:pPr>
        <w:spacing w:before="9"/>
        <w:ind w:right="-40"/>
        <w:rPr>
          <w:rFonts w:ascii="Times New Roman" w:eastAsia="Times New Roman" w:hAnsi="Times New Roman" w:cs="Times New Roman"/>
          <w:sz w:val="24"/>
          <w:szCs w:val="24"/>
        </w:rPr>
      </w:pPr>
    </w:p>
    <w:p w14:paraId="480975A7" w14:textId="26923DB5" w:rsidR="0084030D" w:rsidRPr="004E6057" w:rsidRDefault="00CE0B0C" w:rsidP="0084030D">
      <w:pPr>
        <w:spacing w:line="20" w:lineRule="atLeast"/>
        <w:ind w:left="3906" w:right="-40"/>
        <w:rPr>
          <w:rFonts w:ascii="Times New Roman" w:eastAsia="Times New Roman" w:hAnsi="Times New Roman" w:cs="Times New Roman"/>
          <w:sz w:val="24"/>
          <w:szCs w:val="24"/>
        </w:rPr>
      </w:pPr>
      <w:r>
        <w:rPr>
          <w:noProof/>
        </w:rPr>
        <mc:AlternateContent>
          <mc:Choice Requires="wpg">
            <w:drawing>
              <wp:inline distT="0" distB="0" distL="0" distR="0" wp14:anchorId="37EAFE0B" wp14:editId="1F6FFEE4">
                <wp:extent cx="3078480" cy="6350"/>
                <wp:effectExtent l="3810" t="4445" r="3810" b="825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8480" cy="6350"/>
                          <a:chOff x="0" y="0"/>
                          <a:chExt cx="4848" cy="10"/>
                        </a:xfrm>
                      </wpg:grpSpPr>
                      <wpg:grpSp>
                        <wpg:cNvPr id="2" name="Group 3"/>
                        <wpg:cNvGrpSpPr>
                          <a:grpSpLocks/>
                        </wpg:cNvGrpSpPr>
                        <wpg:grpSpPr bwMode="auto">
                          <a:xfrm>
                            <a:off x="5" y="5"/>
                            <a:ext cx="4839" cy="2"/>
                            <a:chOff x="5" y="5"/>
                            <a:chExt cx="4839" cy="2"/>
                          </a:xfrm>
                        </wpg:grpSpPr>
                        <wps:wsp>
                          <wps:cNvPr id="3" name="Freeform 4"/>
                          <wps:cNvSpPr>
                            <a:spLocks/>
                          </wps:cNvSpPr>
                          <wps:spPr bwMode="auto">
                            <a:xfrm>
                              <a:off x="5" y="5"/>
                              <a:ext cx="4839" cy="2"/>
                            </a:xfrm>
                            <a:custGeom>
                              <a:avLst/>
                              <a:gdLst>
                                <a:gd name="T0" fmla="*/ 0 w 4839"/>
                                <a:gd name="T1" fmla="*/ 0 h 2"/>
                                <a:gd name="T2" fmla="*/ 4838 w 4839"/>
                                <a:gd name="T3" fmla="*/ 0 h 2"/>
                                <a:gd name="T4" fmla="*/ 0 60000 65536"/>
                                <a:gd name="T5" fmla="*/ 0 60000 65536"/>
                              </a:gdLst>
                              <a:ahLst/>
                              <a:cxnLst>
                                <a:cxn ang="T4">
                                  <a:pos x="T0" y="T1"/>
                                </a:cxn>
                                <a:cxn ang="T5">
                                  <a:pos x="T2" y="T3"/>
                                </a:cxn>
                              </a:cxnLst>
                              <a:rect l="0" t="0" r="r" b="b"/>
                              <a:pathLst>
                                <a:path w="4839" h="2">
                                  <a:moveTo>
                                    <a:pt x="0" y="0"/>
                                  </a:moveTo>
                                  <a:lnTo>
                                    <a:pt x="4838"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F026BE8" id="Group 2" o:spid="_x0000_s1026" style="width:242.4pt;height:.5pt;mso-position-horizontal-relative:char;mso-position-vertical-relative:line" coordsize="48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">
                <v:group id="Group 3" o:spid="_x0000_s1027" style="position:absolute;left:5;top:5;width:4839;height:2" coordorigin="5,5" coordsize="4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5;top:5;width:4839;height:2;visibility:visible;mso-wrap-style:square;v-text-anchor:top" coordsize="4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" path="m,l4838,e" filled="f" strokeweight=".48pt">
                    <v:path arrowok="t" o:connecttype="custom" o:connectlocs="0,0;4838,0" o:connectangles="0,0"/>
                  </v:shape>
                </v:group>
                <w10:anchorlock/>
              </v:group>
            </w:pict>
          </mc:Fallback>
        </mc:AlternateContent>
      </w:r>
    </w:p>
    <w:p w14:paraId="4417EC1B" w14:textId="5A7D9E8A" w:rsidR="002855F7" w:rsidRDefault="002855F7" w:rsidP="0084030D">
      <w:pPr>
        <w:spacing w:line="255" w:lineRule="auto"/>
        <w:ind w:left="3916" w:right="-40"/>
        <w:rPr>
          <w:rFonts w:ascii="Times New Roman"/>
          <w:b/>
          <w:sz w:val="24"/>
          <w:szCs w:val="24"/>
        </w:rPr>
      </w:pPr>
      <w:r>
        <w:rPr>
          <w:rFonts w:ascii="Times New Roman"/>
          <w:b/>
          <w:sz w:val="24"/>
          <w:szCs w:val="24"/>
        </w:rPr>
        <w:t>HUNTER BURKHALTER</w:t>
      </w:r>
    </w:p>
    <w:p w14:paraId="6E6BF8D3" w14:textId="32A5666D" w:rsidR="0084030D" w:rsidRPr="004E6057" w:rsidRDefault="00280BDF" w:rsidP="0084030D">
      <w:pPr>
        <w:spacing w:line="255" w:lineRule="auto"/>
        <w:ind w:left="3916" w:right="-40"/>
        <w:rPr>
          <w:rFonts w:ascii="Times New Roman" w:eastAsia="Times New Roman" w:hAnsi="Times New Roman" w:cs="Times New Roman"/>
          <w:sz w:val="24"/>
          <w:szCs w:val="24"/>
        </w:rPr>
      </w:pPr>
      <w:r>
        <w:rPr>
          <w:rFonts w:ascii="Times New Roman"/>
          <w:b/>
          <w:sz w:val="24"/>
          <w:szCs w:val="24"/>
        </w:rPr>
        <w:t xml:space="preserve">CHIEF </w:t>
      </w:r>
      <w:r w:rsidR="0084030D" w:rsidRPr="004E6057">
        <w:rPr>
          <w:rFonts w:ascii="Times New Roman"/>
          <w:b/>
          <w:sz w:val="24"/>
          <w:szCs w:val="24"/>
        </w:rPr>
        <w:t>ADMINISTRATIVE</w:t>
      </w:r>
      <w:r w:rsidR="0084030D" w:rsidRPr="004E6057">
        <w:rPr>
          <w:rFonts w:ascii="Times New Roman"/>
          <w:b/>
          <w:spacing w:val="21"/>
          <w:sz w:val="24"/>
          <w:szCs w:val="24"/>
        </w:rPr>
        <w:t xml:space="preserve"> </w:t>
      </w:r>
      <w:r w:rsidR="0084030D" w:rsidRPr="004E6057">
        <w:rPr>
          <w:rFonts w:ascii="Times New Roman"/>
          <w:b/>
          <w:sz w:val="24"/>
          <w:szCs w:val="24"/>
        </w:rPr>
        <w:t>LAW</w:t>
      </w:r>
      <w:r w:rsidR="0084030D" w:rsidRPr="004E6057">
        <w:rPr>
          <w:rFonts w:ascii="Times New Roman"/>
          <w:b/>
          <w:spacing w:val="28"/>
          <w:sz w:val="24"/>
          <w:szCs w:val="24"/>
        </w:rPr>
        <w:t xml:space="preserve"> </w:t>
      </w:r>
      <w:r w:rsidR="0084030D" w:rsidRPr="004E6057">
        <w:rPr>
          <w:rFonts w:ascii="Times New Roman"/>
          <w:b/>
          <w:sz w:val="24"/>
          <w:szCs w:val="24"/>
        </w:rPr>
        <w:t>JUDGE</w:t>
      </w:r>
    </w:p>
    <w:p w14:paraId="3F35AF83" w14:textId="77777777" w:rsidR="0084030D" w:rsidRPr="004E6057" w:rsidRDefault="0084030D" w:rsidP="00740C6C">
      <w:pPr>
        <w:spacing w:line="255" w:lineRule="auto"/>
        <w:ind w:right="-40"/>
        <w:rPr>
          <w:rFonts w:ascii="Times New Roman" w:eastAsia="Times New Roman" w:hAnsi="Times New Roman" w:cs="Times New Roman"/>
          <w:sz w:val="24"/>
          <w:szCs w:val="24"/>
        </w:rPr>
      </w:pPr>
    </w:p>
    <w:p w14:paraId="608FEF42" w14:textId="77777777" w:rsidR="00CD468A" w:rsidRDefault="00CD468A" w:rsidP="00CD468A">
      <w:pPr>
        <w:pStyle w:val="Heading1"/>
        <w:ind w:left="0"/>
        <w:rPr>
          <w:b w:val="0"/>
          <w:bCs w:val="0"/>
        </w:rPr>
      </w:pPr>
    </w:p>
    <w:sectPr w:rsidR="00CD468A" w:rsidSect="00105061">
      <w:headerReference w:type="default" r:id="rId8"/>
      <w:pgSz w:w="12240" w:h="15840" w:code="1"/>
      <w:pgMar w:top="1440" w:right="1440" w:bottom="1296" w:left="144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8DE3" w14:textId="77777777" w:rsidR="009827E2" w:rsidRDefault="009827E2">
      <w:r>
        <w:separator/>
      </w:r>
    </w:p>
  </w:endnote>
  <w:endnote w:type="continuationSeparator" w:id="0">
    <w:p w14:paraId="4CA5E66F" w14:textId="77777777" w:rsidR="009827E2" w:rsidRDefault="0098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7B6F1" w14:textId="77777777" w:rsidR="009827E2" w:rsidRDefault="009827E2">
      <w:r>
        <w:separator/>
      </w:r>
    </w:p>
  </w:footnote>
  <w:footnote w:type="continuationSeparator" w:id="0">
    <w:p w14:paraId="205915EA" w14:textId="77777777" w:rsidR="009827E2" w:rsidRDefault="009827E2">
      <w:r>
        <w:continuationSeparator/>
      </w:r>
    </w:p>
  </w:footnote>
  <w:footnote w:id="1">
    <w:p w14:paraId="33EC9ED1" w14:textId="43E99AC0" w:rsidR="009109DE" w:rsidRDefault="009109DE">
      <w:pPr>
        <w:pStyle w:val="FootnoteText"/>
      </w:pPr>
      <w:r>
        <w:rPr>
          <w:rStyle w:val="FootnoteReference"/>
        </w:rPr>
        <w:footnoteRef/>
      </w:r>
      <w:r>
        <w:t xml:space="preserve"> </w:t>
      </w:r>
      <w:r>
        <w:tab/>
      </w:r>
      <w:r w:rsidRPr="009109DE">
        <w:rPr>
          <w:rFonts w:ascii="Times New Roman" w:hAnsi="Times New Roman" w:cs="Times New Roman"/>
          <w:i/>
          <w:iCs/>
        </w:rPr>
        <w:t>Application of</w:t>
      </w:r>
      <w:r w:rsidRPr="009109DE">
        <w:rPr>
          <w:rFonts w:ascii="Times New Roman" w:hAnsi="Times New Roman" w:cs="Times New Roman"/>
          <w:i/>
          <w:iCs/>
          <w:spacing w:val="28"/>
        </w:rPr>
        <w:t xml:space="preserve"> </w:t>
      </w:r>
      <w:r w:rsidRPr="009109DE">
        <w:rPr>
          <w:rFonts w:ascii="Times New Roman" w:hAnsi="Times New Roman" w:cs="Times New Roman"/>
          <w:i/>
          <w:iCs/>
        </w:rPr>
        <w:t>Copano Heights Water Co.</w:t>
      </w:r>
      <w:r w:rsidRPr="009109DE">
        <w:rPr>
          <w:rFonts w:ascii="Times New Roman" w:hAnsi="Times New Roman" w:cs="Times New Roman"/>
          <w:i/>
          <w:iCs/>
          <w:spacing w:val="14"/>
        </w:rPr>
        <w:t xml:space="preserve"> </w:t>
      </w:r>
      <w:r w:rsidRPr="009109DE">
        <w:rPr>
          <w:rFonts w:ascii="Times New Roman" w:hAnsi="Times New Roman" w:cs="Times New Roman"/>
          <w:i/>
          <w:iCs/>
        </w:rPr>
        <w:t>for a Pass-Through Rate Change</w:t>
      </w:r>
      <w:r w:rsidRPr="009109DE">
        <w:rPr>
          <w:rFonts w:ascii="Times New Roman" w:hAnsi="Times New Roman" w:cs="Times New Roman"/>
        </w:rPr>
        <w:t>, Tariff</w:t>
      </w:r>
      <w:r w:rsidRPr="009109DE">
        <w:rPr>
          <w:rFonts w:ascii="Times New Roman" w:hAnsi="Times New Roman" w:cs="Times New Roman"/>
          <w:spacing w:val="37"/>
        </w:rPr>
        <w:t xml:space="preserve"> </w:t>
      </w:r>
      <w:r w:rsidRPr="009109DE">
        <w:rPr>
          <w:rFonts w:ascii="Times New Roman" w:hAnsi="Times New Roman" w:cs="Times New Roman"/>
        </w:rPr>
        <w:t>Control</w:t>
      </w:r>
      <w:r w:rsidRPr="009109DE">
        <w:rPr>
          <w:rFonts w:ascii="Times New Roman" w:hAnsi="Times New Roman" w:cs="Times New Roman"/>
          <w:spacing w:val="27"/>
        </w:rPr>
        <w:t xml:space="preserve"> </w:t>
      </w:r>
      <w:r w:rsidRPr="009109DE">
        <w:rPr>
          <w:rFonts w:ascii="Times New Roman" w:hAnsi="Times New Roman" w:cs="Times New Roman"/>
        </w:rPr>
        <w:t>No.</w:t>
      </w:r>
      <w:r w:rsidRPr="009109DE">
        <w:rPr>
          <w:rFonts w:ascii="Times New Roman" w:hAnsi="Times New Roman" w:cs="Times New Roman"/>
          <w:spacing w:val="41"/>
        </w:rPr>
        <w:t xml:space="preserve"> </w:t>
      </w:r>
      <w:r w:rsidRPr="009109DE">
        <w:rPr>
          <w:rFonts w:ascii="Times New Roman" w:hAnsi="Times New Roman" w:cs="Times New Roman"/>
        </w:rPr>
        <w:t>50483,</w:t>
      </w:r>
      <w:r w:rsidRPr="009109DE">
        <w:rPr>
          <w:rFonts w:ascii="Times New Roman" w:hAnsi="Times New Roman" w:cs="Times New Roman"/>
          <w:spacing w:val="28"/>
        </w:rPr>
        <w:t xml:space="preserve"> </w:t>
      </w:r>
      <w:r w:rsidRPr="009109DE">
        <w:rPr>
          <w:rFonts w:ascii="Times New Roman" w:hAnsi="Times New Roman" w:cs="Times New Roman"/>
        </w:rPr>
        <w:t>Notice</w:t>
      </w:r>
      <w:r w:rsidRPr="009109DE">
        <w:rPr>
          <w:rFonts w:ascii="Times New Roman" w:hAnsi="Times New Roman" w:cs="Times New Roman"/>
          <w:spacing w:val="40"/>
        </w:rPr>
        <w:t xml:space="preserve"> </w:t>
      </w:r>
      <w:r w:rsidRPr="009109DE">
        <w:rPr>
          <w:rFonts w:ascii="Times New Roman" w:hAnsi="Times New Roman" w:cs="Times New Roman"/>
        </w:rPr>
        <w:t>of</w:t>
      </w:r>
      <w:r w:rsidRPr="009109DE">
        <w:rPr>
          <w:rFonts w:ascii="Times New Roman" w:hAnsi="Times New Roman" w:cs="Times New Roman"/>
          <w:w w:val="97"/>
        </w:rPr>
        <w:t xml:space="preserve"> </w:t>
      </w:r>
      <w:r w:rsidRPr="009109DE">
        <w:rPr>
          <w:rFonts w:ascii="Times New Roman" w:hAnsi="Times New Roman" w:cs="Times New Roman"/>
        </w:rPr>
        <w:t>Approval</w:t>
      </w:r>
      <w:r w:rsidRPr="009109DE">
        <w:rPr>
          <w:rFonts w:ascii="Times New Roman" w:hAnsi="Times New Roman" w:cs="Times New Roman"/>
          <w:spacing w:val="-2"/>
        </w:rPr>
        <w:t xml:space="preserve"> </w:t>
      </w:r>
      <w:r w:rsidRPr="009109DE">
        <w:rPr>
          <w:rFonts w:ascii="Times New Roman" w:hAnsi="Times New Roman" w:cs="Times New Roman"/>
        </w:rPr>
        <w:t>(Jul</w:t>
      </w:r>
      <w:r w:rsidR="00280BDF">
        <w:rPr>
          <w:rFonts w:ascii="Times New Roman" w:hAnsi="Times New Roman" w:cs="Times New Roman"/>
        </w:rPr>
        <w:t>.</w:t>
      </w:r>
      <w:r w:rsidRPr="009109DE">
        <w:rPr>
          <w:rFonts w:ascii="Times New Roman" w:hAnsi="Times New Roman" w:cs="Times New Roman"/>
        </w:rPr>
        <w:t xml:space="preserve"> 15,</w:t>
      </w:r>
      <w:r w:rsidRPr="009109DE">
        <w:rPr>
          <w:rFonts w:ascii="Times New Roman" w:hAnsi="Times New Roman" w:cs="Times New Roman"/>
          <w:spacing w:val="-19"/>
        </w:rPr>
        <w:t xml:space="preserve"> </w:t>
      </w:r>
      <w:r w:rsidRPr="009109DE">
        <w:rPr>
          <w:rFonts w:ascii="Times New Roman" w:hAnsi="Times New Roman" w:cs="Times New Roman"/>
        </w:rPr>
        <w:t>2020).</w:t>
      </w:r>
    </w:p>
  </w:footnote>
  <w:footnote w:id="2">
    <w:p w14:paraId="644D5E15" w14:textId="72A14FF8" w:rsidR="00497742" w:rsidRDefault="00497742">
      <w:pPr>
        <w:pStyle w:val="FootnoteText"/>
      </w:pPr>
      <w:r>
        <w:rPr>
          <w:rStyle w:val="FootnoteReference"/>
        </w:rPr>
        <w:footnoteRef/>
      </w:r>
      <w:r>
        <w:t xml:space="preserve"> </w:t>
      </w:r>
      <w:r w:rsidRPr="00497742">
        <w:rPr>
          <w:rFonts w:ascii="Times New Roman" w:hAnsi="Times New Roman" w:cs="Times New Roman"/>
          <w:w w:val="105"/>
        </w:rPr>
        <w:t>Tex.</w:t>
      </w:r>
      <w:r w:rsidRPr="00497742">
        <w:rPr>
          <w:rFonts w:ascii="Times New Roman" w:hAnsi="Times New Roman" w:cs="Times New Roman"/>
          <w:spacing w:val="18"/>
          <w:w w:val="105"/>
        </w:rPr>
        <w:t xml:space="preserve"> </w:t>
      </w:r>
      <w:r w:rsidRPr="00497742">
        <w:rPr>
          <w:rFonts w:ascii="Times New Roman" w:hAnsi="Times New Roman" w:cs="Times New Roman"/>
          <w:w w:val="105"/>
        </w:rPr>
        <w:t>Gov't</w:t>
      </w:r>
      <w:r w:rsidRPr="00497742">
        <w:rPr>
          <w:rFonts w:ascii="Times New Roman" w:hAnsi="Times New Roman" w:cs="Times New Roman"/>
          <w:spacing w:val="14"/>
          <w:w w:val="105"/>
        </w:rPr>
        <w:t xml:space="preserve"> </w:t>
      </w:r>
      <w:r w:rsidRPr="00497742">
        <w:rPr>
          <w:rFonts w:ascii="Times New Roman" w:hAnsi="Times New Roman" w:cs="Times New Roman"/>
          <w:w w:val="105"/>
        </w:rPr>
        <w:t>Code</w:t>
      </w:r>
      <w:r w:rsidRPr="00497742">
        <w:rPr>
          <w:rFonts w:ascii="Times New Roman" w:hAnsi="Times New Roman" w:cs="Times New Roman"/>
          <w:spacing w:val="22"/>
          <w:w w:val="105"/>
        </w:rPr>
        <w:t xml:space="preserve"> </w:t>
      </w:r>
      <w:r w:rsidRPr="00497742">
        <w:rPr>
          <w:rFonts w:ascii="Times New Roman" w:hAnsi="Times New Roman" w:cs="Times New Roman"/>
          <w:w w:val="105"/>
        </w:rPr>
        <w:t>§§</w:t>
      </w:r>
      <w:r w:rsidRPr="00497742">
        <w:rPr>
          <w:rFonts w:ascii="Times New Roman" w:hAnsi="Times New Roman" w:cs="Times New Roman"/>
          <w:spacing w:val="-6"/>
          <w:w w:val="105"/>
        </w:rPr>
        <w:t xml:space="preserve"> </w:t>
      </w:r>
      <w:r w:rsidRPr="00497742">
        <w:rPr>
          <w:rFonts w:ascii="Times New Roman" w:hAnsi="Times New Roman" w:cs="Times New Roman"/>
          <w:w w:val="105"/>
        </w:rPr>
        <w:t>2001.001-</w:t>
      </w:r>
      <w:r w:rsidRPr="00497742">
        <w:rPr>
          <w:rFonts w:ascii="Times New Roman" w:hAnsi="Times New Roman" w:cs="Times New Roman"/>
          <w:spacing w:val="1"/>
          <w:w w:val="105"/>
        </w:rPr>
        <w:t>.903.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A234" w14:textId="02AFD56A" w:rsidR="006D68B9" w:rsidRDefault="0030256E" w:rsidP="0030256E">
    <w:pPr>
      <w:pStyle w:val="Header"/>
      <w:rPr>
        <w:rFonts w:ascii="Times New Roman" w:hAnsi="Times New Roman" w:cs="Times New Roman"/>
        <w:b/>
        <w:bCs/>
      </w:rPr>
    </w:pPr>
    <w:r>
      <w:rPr>
        <w:rFonts w:ascii="Times New Roman" w:hAnsi="Times New Roman" w:cs="Times New Roman"/>
        <w:b/>
        <w:bCs/>
      </w:rPr>
      <w:t>Docket No. 5</w:t>
    </w:r>
    <w:r w:rsidR="0037276A">
      <w:rPr>
        <w:rFonts w:ascii="Times New Roman" w:hAnsi="Times New Roman" w:cs="Times New Roman"/>
        <w:b/>
        <w:bCs/>
      </w:rPr>
      <w:t>2722</w:t>
    </w:r>
    <w:r>
      <w:rPr>
        <w:rFonts w:ascii="Times New Roman" w:hAnsi="Times New Roman" w:cs="Times New Roman"/>
        <w:b/>
        <w:bCs/>
      </w:rPr>
      <w:tab/>
      <w:t>Notice of Approval</w:t>
    </w:r>
    <w:r>
      <w:rPr>
        <w:rFonts w:ascii="Times New Roman" w:hAnsi="Times New Roman" w:cs="Times New Roman"/>
        <w:b/>
        <w:bCs/>
      </w:rPr>
      <w:tab/>
    </w:r>
    <w:r w:rsidRPr="0030256E">
      <w:rPr>
        <w:rFonts w:ascii="Times New Roman" w:hAnsi="Times New Roman" w:cs="Times New Roman"/>
        <w:b/>
        <w:bCs/>
      </w:rPr>
      <w:t xml:space="preserve">Page </w:t>
    </w:r>
    <w:r w:rsidRPr="0030256E">
      <w:rPr>
        <w:rFonts w:ascii="Times New Roman" w:hAnsi="Times New Roman" w:cs="Times New Roman"/>
        <w:b/>
        <w:bCs/>
      </w:rPr>
      <w:fldChar w:fldCharType="begin"/>
    </w:r>
    <w:r w:rsidRPr="0030256E">
      <w:rPr>
        <w:rFonts w:ascii="Times New Roman" w:hAnsi="Times New Roman" w:cs="Times New Roman"/>
        <w:b/>
        <w:bCs/>
      </w:rPr>
      <w:instrText xml:space="preserve"> PAGE  \* Arabic  \* MERGEFORMAT </w:instrText>
    </w:r>
    <w:r w:rsidRPr="0030256E">
      <w:rPr>
        <w:rFonts w:ascii="Times New Roman" w:hAnsi="Times New Roman" w:cs="Times New Roman"/>
        <w:b/>
        <w:bCs/>
      </w:rPr>
      <w:fldChar w:fldCharType="separate"/>
    </w:r>
    <w:r w:rsidRPr="0030256E">
      <w:rPr>
        <w:rFonts w:ascii="Times New Roman" w:hAnsi="Times New Roman" w:cs="Times New Roman"/>
        <w:b/>
        <w:bCs/>
        <w:noProof/>
      </w:rPr>
      <w:t>1</w:t>
    </w:r>
    <w:r w:rsidRPr="0030256E">
      <w:rPr>
        <w:rFonts w:ascii="Times New Roman" w:hAnsi="Times New Roman" w:cs="Times New Roman"/>
        <w:b/>
        <w:bCs/>
      </w:rPr>
      <w:fldChar w:fldCharType="end"/>
    </w:r>
    <w:r w:rsidRPr="0030256E">
      <w:rPr>
        <w:rFonts w:ascii="Times New Roman" w:hAnsi="Times New Roman" w:cs="Times New Roman"/>
        <w:b/>
        <w:bCs/>
      </w:rPr>
      <w:t xml:space="preserve"> of </w:t>
    </w:r>
    <w:r w:rsidRPr="0030256E">
      <w:rPr>
        <w:rFonts w:ascii="Times New Roman" w:hAnsi="Times New Roman" w:cs="Times New Roman"/>
        <w:b/>
        <w:bCs/>
      </w:rPr>
      <w:fldChar w:fldCharType="begin"/>
    </w:r>
    <w:r w:rsidRPr="0030256E">
      <w:rPr>
        <w:rFonts w:ascii="Times New Roman" w:hAnsi="Times New Roman" w:cs="Times New Roman"/>
        <w:b/>
        <w:bCs/>
      </w:rPr>
      <w:instrText xml:space="preserve"> NUMPAGES  \* Arabic  \* MERGEFORMAT </w:instrText>
    </w:r>
    <w:r w:rsidRPr="0030256E">
      <w:rPr>
        <w:rFonts w:ascii="Times New Roman" w:hAnsi="Times New Roman" w:cs="Times New Roman"/>
        <w:b/>
        <w:bCs/>
      </w:rPr>
      <w:fldChar w:fldCharType="separate"/>
    </w:r>
    <w:r w:rsidRPr="0030256E">
      <w:rPr>
        <w:rFonts w:ascii="Times New Roman" w:hAnsi="Times New Roman" w:cs="Times New Roman"/>
        <w:b/>
        <w:bCs/>
        <w:noProof/>
      </w:rPr>
      <w:t>2</w:t>
    </w:r>
    <w:r w:rsidRPr="0030256E">
      <w:rPr>
        <w:rFonts w:ascii="Times New Roman" w:hAnsi="Times New Roman" w:cs="Times New Roman"/>
        <w:b/>
        <w:bCs/>
      </w:rPr>
      <w:fldChar w:fldCharType="end"/>
    </w:r>
  </w:p>
  <w:p w14:paraId="409BB16A" w14:textId="2FF1FEB5" w:rsidR="0030256E" w:rsidRPr="0030256E" w:rsidRDefault="0030256E" w:rsidP="0030256E">
    <w:pPr>
      <w:pStyle w:val="Header"/>
      <w:rPr>
        <w:rFonts w:ascii="Times New Roman" w:hAnsi="Times New Roman" w:cs="Times New Roman"/>
      </w:rPr>
    </w:pPr>
  </w:p>
  <w:p w14:paraId="71C53F5E" w14:textId="77777777" w:rsidR="0030256E" w:rsidRPr="0030256E" w:rsidRDefault="0030256E" w:rsidP="0030256E">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upperRoman"/>
      <w:lvlText w:val="%1."/>
      <w:lvlJc w:val="left"/>
      <w:pPr>
        <w:ind w:left="4152" w:hanging="437"/>
      </w:pPr>
      <w:rPr>
        <w:rFonts w:ascii="Times New Roman" w:hAnsi="Times New Roman" w:cs="Times New Roman"/>
        <w:b/>
        <w:bCs/>
        <w:w w:val="99"/>
        <w:sz w:val="23"/>
        <w:szCs w:val="23"/>
      </w:rPr>
    </w:lvl>
    <w:lvl w:ilvl="1">
      <w:numFmt w:val="bullet"/>
      <w:lvlText w:val="•"/>
      <w:lvlJc w:val="left"/>
      <w:pPr>
        <w:ind w:left="4696" w:hanging="437"/>
      </w:pPr>
    </w:lvl>
    <w:lvl w:ilvl="2">
      <w:numFmt w:val="bullet"/>
      <w:lvlText w:val="•"/>
      <w:lvlJc w:val="left"/>
      <w:pPr>
        <w:ind w:left="5241" w:hanging="437"/>
      </w:pPr>
    </w:lvl>
    <w:lvl w:ilvl="3">
      <w:numFmt w:val="bullet"/>
      <w:lvlText w:val="•"/>
      <w:lvlJc w:val="left"/>
      <w:pPr>
        <w:ind w:left="5786" w:hanging="437"/>
      </w:pPr>
    </w:lvl>
    <w:lvl w:ilvl="4">
      <w:numFmt w:val="bullet"/>
      <w:lvlText w:val="•"/>
      <w:lvlJc w:val="left"/>
      <w:pPr>
        <w:ind w:left="6331" w:hanging="437"/>
      </w:pPr>
    </w:lvl>
    <w:lvl w:ilvl="5">
      <w:numFmt w:val="bullet"/>
      <w:lvlText w:val="•"/>
      <w:lvlJc w:val="left"/>
      <w:pPr>
        <w:ind w:left="6876" w:hanging="437"/>
      </w:pPr>
    </w:lvl>
    <w:lvl w:ilvl="6">
      <w:numFmt w:val="bullet"/>
      <w:lvlText w:val="•"/>
      <w:lvlJc w:val="left"/>
      <w:pPr>
        <w:ind w:left="7420" w:hanging="437"/>
      </w:pPr>
    </w:lvl>
    <w:lvl w:ilvl="7">
      <w:numFmt w:val="bullet"/>
      <w:lvlText w:val="•"/>
      <w:lvlJc w:val="left"/>
      <w:pPr>
        <w:ind w:left="7965" w:hanging="437"/>
      </w:pPr>
    </w:lvl>
    <w:lvl w:ilvl="8">
      <w:numFmt w:val="bullet"/>
      <w:lvlText w:val="•"/>
      <w:lvlJc w:val="left"/>
      <w:pPr>
        <w:ind w:left="8510" w:hanging="437"/>
      </w:pPr>
    </w:lvl>
  </w:abstractNum>
  <w:abstractNum w:abstractNumId="1" w15:restartNumberingAfterBreak="0">
    <w:nsid w:val="00000405"/>
    <w:multiLevelType w:val="multilevel"/>
    <w:tmpl w:val="13C24D50"/>
    <w:lvl w:ilvl="0">
      <w:start w:val="1"/>
      <w:numFmt w:val="decimal"/>
      <w:lvlText w:val="%1."/>
      <w:lvlJc w:val="left"/>
      <w:pPr>
        <w:ind w:left="849" w:hanging="701"/>
      </w:pPr>
      <w:rPr>
        <w:rFonts w:ascii="Times New Roman" w:hAnsi="Times New Roman" w:cs="Times New Roman"/>
        <w:b w:val="0"/>
        <w:bCs w:val="0"/>
        <w:w w:val="103"/>
        <w:sz w:val="24"/>
        <w:szCs w:val="24"/>
      </w:rPr>
    </w:lvl>
    <w:lvl w:ilvl="1">
      <w:numFmt w:val="bullet"/>
      <w:lvlText w:val="•"/>
      <w:lvlJc w:val="left"/>
      <w:pPr>
        <w:ind w:left="1726" w:hanging="701"/>
      </w:pPr>
    </w:lvl>
    <w:lvl w:ilvl="2">
      <w:numFmt w:val="bullet"/>
      <w:lvlText w:val="•"/>
      <w:lvlJc w:val="left"/>
      <w:pPr>
        <w:ind w:left="2603" w:hanging="701"/>
      </w:pPr>
    </w:lvl>
    <w:lvl w:ilvl="3">
      <w:numFmt w:val="bullet"/>
      <w:lvlText w:val="•"/>
      <w:lvlJc w:val="left"/>
      <w:pPr>
        <w:ind w:left="3480" w:hanging="701"/>
      </w:pPr>
    </w:lvl>
    <w:lvl w:ilvl="4">
      <w:numFmt w:val="bullet"/>
      <w:lvlText w:val="•"/>
      <w:lvlJc w:val="left"/>
      <w:pPr>
        <w:ind w:left="4357" w:hanging="701"/>
      </w:pPr>
    </w:lvl>
    <w:lvl w:ilvl="5">
      <w:numFmt w:val="bullet"/>
      <w:lvlText w:val="•"/>
      <w:lvlJc w:val="left"/>
      <w:pPr>
        <w:ind w:left="5234" w:hanging="701"/>
      </w:pPr>
    </w:lvl>
    <w:lvl w:ilvl="6">
      <w:numFmt w:val="bullet"/>
      <w:lvlText w:val="•"/>
      <w:lvlJc w:val="left"/>
      <w:pPr>
        <w:ind w:left="6111" w:hanging="701"/>
      </w:pPr>
    </w:lvl>
    <w:lvl w:ilvl="7">
      <w:numFmt w:val="bullet"/>
      <w:lvlText w:val="•"/>
      <w:lvlJc w:val="left"/>
      <w:pPr>
        <w:ind w:left="6988" w:hanging="701"/>
      </w:pPr>
    </w:lvl>
    <w:lvl w:ilvl="8">
      <w:numFmt w:val="bullet"/>
      <w:lvlText w:val="•"/>
      <w:lvlJc w:val="left"/>
      <w:pPr>
        <w:ind w:left="7865" w:hanging="701"/>
      </w:pPr>
    </w:lvl>
  </w:abstractNum>
  <w:abstractNum w:abstractNumId="2"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3" w15:restartNumberingAfterBreak="0">
    <w:nsid w:val="0C875755"/>
    <w:multiLevelType w:val="hybridMultilevel"/>
    <w:tmpl w:val="21A63830"/>
    <w:lvl w:ilvl="0" w:tplc="0BBC9DD6">
      <w:start w:val="1"/>
      <w:numFmt w:val="decimal"/>
      <w:lvlText w:val="%1."/>
      <w:lvlJc w:val="left"/>
      <w:pPr>
        <w:ind w:left="820" w:hanging="720"/>
      </w:pPr>
      <w:rPr>
        <w:rFonts w:ascii="Times New Roman" w:eastAsia="Times New Roman" w:hAnsi="Times New Roman" w:hint="default"/>
        <w:sz w:val="24"/>
        <w:szCs w:val="24"/>
      </w:rPr>
    </w:lvl>
    <w:lvl w:ilvl="1" w:tplc="807A40E6">
      <w:start w:val="1"/>
      <w:numFmt w:val="bullet"/>
      <w:lvlText w:val="•"/>
      <w:lvlJc w:val="left"/>
      <w:pPr>
        <w:ind w:left="1696" w:hanging="720"/>
      </w:pPr>
      <w:rPr>
        <w:rFonts w:hint="default"/>
      </w:rPr>
    </w:lvl>
    <w:lvl w:ilvl="2" w:tplc="12048D64">
      <w:start w:val="1"/>
      <w:numFmt w:val="bullet"/>
      <w:lvlText w:val="•"/>
      <w:lvlJc w:val="left"/>
      <w:pPr>
        <w:ind w:left="2572" w:hanging="720"/>
      </w:pPr>
      <w:rPr>
        <w:rFonts w:hint="default"/>
      </w:rPr>
    </w:lvl>
    <w:lvl w:ilvl="3" w:tplc="C4C202C8">
      <w:start w:val="1"/>
      <w:numFmt w:val="bullet"/>
      <w:lvlText w:val="•"/>
      <w:lvlJc w:val="left"/>
      <w:pPr>
        <w:ind w:left="3448" w:hanging="720"/>
      </w:pPr>
      <w:rPr>
        <w:rFonts w:hint="default"/>
      </w:rPr>
    </w:lvl>
    <w:lvl w:ilvl="4" w:tplc="2728A77A">
      <w:start w:val="1"/>
      <w:numFmt w:val="bullet"/>
      <w:lvlText w:val="•"/>
      <w:lvlJc w:val="left"/>
      <w:pPr>
        <w:ind w:left="4324" w:hanging="720"/>
      </w:pPr>
      <w:rPr>
        <w:rFonts w:hint="default"/>
      </w:rPr>
    </w:lvl>
    <w:lvl w:ilvl="5" w:tplc="9A58CA56">
      <w:start w:val="1"/>
      <w:numFmt w:val="bullet"/>
      <w:lvlText w:val="•"/>
      <w:lvlJc w:val="left"/>
      <w:pPr>
        <w:ind w:left="5200" w:hanging="720"/>
      </w:pPr>
      <w:rPr>
        <w:rFonts w:hint="default"/>
      </w:rPr>
    </w:lvl>
    <w:lvl w:ilvl="6" w:tplc="F3AEF9A8">
      <w:start w:val="1"/>
      <w:numFmt w:val="bullet"/>
      <w:lvlText w:val="•"/>
      <w:lvlJc w:val="left"/>
      <w:pPr>
        <w:ind w:left="6076" w:hanging="720"/>
      </w:pPr>
      <w:rPr>
        <w:rFonts w:hint="default"/>
      </w:rPr>
    </w:lvl>
    <w:lvl w:ilvl="7" w:tplc="5D668EB4">
      <w:start w:val="1"/>
      <w:numFmt w:val="bullet"/>
      <w:lvlText w:val="•"/>
      <w:lvlJc w:val="left"/>
      <w:pPr>
        <w:ind w:left="6952" w:hanging="720"/>
      </w:pPr>
      <w:rPr>
        <w:rFonts w:hint="default"/>
      </w:rPr>
    </w:lvl>
    <w:lvl w:ilvl="8" w:tplc="386A86D8">
      <w:start w:val="1"/>
      <w:numFmt w:val="bullet"/>
      <w:lvlText w:val="•"/>
      <w:lvlJc w:val="left"/>
      <w:pPr>
        <w:ind w:left="7828" w:hanging="720"/>
      </w:pPr>
      <w:rPr>
        <w:rFonts w:hint="default"/>
      </w:rPr>
    </w:lvl>
  </w:abstractNum>
  <w:abstractNum w:abstractNumId="4"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5" w15:restartNumberingAfterBreak="0">
    <w:nsid w:val="22124D08"/>
    <w:multiLevelType w:val="hybridMultilevel"/>
    <w:tmpl w:val="1402E79E"/>
    <w:lvl w:ilvl="0" w:tplc="0E04EB30">
      <w:start w:val="1"/>
      <w:numFmt w:val="upperRoman"/>
      <w:lvlText w:val="%1."/>
      <w:lvlJc w:val="left"/>
      <w:pPr>
        <w:ind w:left="4125" w:hanging="437"/>
        <w:jc w:val="right"/>
      </w:pPr>
      <w:rPr>
        <w:rFonts w:ascii="Times New Roman" w:eastAsia="Times New Roman" w:hAnsi="Times New Roman" w:hint="default"/>
        <w:b/>
        <w:bCs/>
        <w:sz w:val="24"/>
        <w:szCs w:val="24"/>
      </w:rPr>
    </w:lvl>
    <w:lvl w:ilvl="1" w:tplc="A6604512">
      <w:start w:val="1"/>
      <w:numFmt w:val="bullet"/>
      <w:lvlText w:val="•"/>
      <w:lvlJc w:val="left"/>
      <w:pPr>
        <w:ind w:left="4671" w:hanging="437"/>
      </w:pPr>
      <w:rPr>
        <w:rFonts w:hint="default"/>
      </w:rPr>
    </w:lvl>
    <w:lvl w:ilvl="2" w:tplc="54DCD27C">
      <w:start w:val="1"/>
      <w:numFmt w:val="bullet"/>
      <w:lvlText w:val="•"/>
      <w:lvlJc w:val="left"/>
      <w:pPr>
        <w:ind w:left="5216" w:hanging="437"/>
      </w:pPr>
      <w:rPr>
        <w:rFonts w:hint="default"/>
      </w:rPr>
    </w:lvl>
    <w:lvl w:ilvl="3" w:tplc="8B00FE10">
      <w:start w:val="1"/>
      <w:numFmt w:val="bullet"/>
      <w:lvlText w:val="•"/>
      <w:lvlJc w:val="left"/>
      <w:pPr>
        <w:ind w:left="5762" w:hanging="437"/>
      </w:pPr>
      <w:rPr>
        <w:rFonts w:hint="default"/>
      </w:rPr>
    </w:lvl>
    <w:lvl w:ilvl="4" w:tplc="51B2B1CE">
      <w:start w:val="1"/>
      <w:numFmt w:val="bullet"/>
      <w:lvlText w:val="•"/>
      <w:lvlJc w:val="left"/>
      <w:pPr>
        <w:ind w:left="6307" w:hanging="437"/>
      </w:pPr>
      <w:rPr>
        <w:rFonts w:hint="default"/>
      </w:rPr>
    </w:lvl>
    <w:lvl w:ilvl="5" w:tplc="9AD0926E">
      <w:start w:val="1"/>
      <w:numFmt w:val="bullet"/>
      <w:lvlText w:val="•"/>
      <w:lvlJc w:val="left"/>
      <w:pPr>
        <w:ind w:left="6852" w:hanging="437"/>
      </w:pPr>
      <w:rPr>
        <w:rFonts w:hint="default"/>
      </w:rPr>
    </w:lvl>
    <w:lvl w:ilvl="6" w:tplc="E88CFC94">
      <w:start w:val="1"/>
      <w:numFmt w:val="bullet"/>
      <w:lvlText w:val="•"/>
      <w:lvlJc w:val="left"/>
      <w:pPr>
        <w:ind w:left="7398" w:hanging="437"/>
      </w:pPr>
      <w:rPr>
        <w:rFonts w:hint="default"/>
      </w:rPr>
    </w:lvl>
    <w:lvl w:ilvl="7" w:tplc="4CAAA692">
      <w:start w:val="1"/>
      <w:numFmt w:val="bullet"/>
      <w:lvlText w:val="•"/>
      <w:lvlJc w:val="left"/>
      <w:pPr>
        <w:ind w:left="7943" w:hanging="437"/>
      </w:pPr>
      <w:rPr>
        <w:rFonts w:hint="default"/>
      </w:rPr>
    </w:lvl>
    <w:lvl w:ilvl="8" w:tplc="C13491D8">
      <w:start w:val="1"/>
      <w:numFmt w:val="bullet"/>
      <w:lvlText w:val="•"/>
      <w:lvlJc w:val="left"/>
      <w:pPr>
        <w:ind w:left="8489" w:hanging="437"/>
      </w:pPr>
      <w:rPr>
        <w:rFonts w:hint="default"/>
      </w:rPr>
    </w:lvl>
  </w:abstractNum>
  <w:abstractNum w:abstractNumId="6" w15:restartNumberingAfterBreak="0">
    <w:nsid w:val="27DE362E"/>
    <w:multiLevelType w:val="hybridMultilevel"/>
    <w:tmpl w:val="77929BA4"/>
    <w:lvl w:ilvl="0" w:tplc="517A2D6E">
      <w:start w:val="2"/>
      <w:numFmt w:val="upperRoman"/>
      <w:lvlText w:val="%1."/>
      <w:lvlJc w:val="left"/>
      <w:pPr>
        <w:ind w:left="537" w:hanging="437"/>
      </w:pPr>
      <w:rPr>
        <w:rFonts w:ascii="Times New Roman" w:eastAsia="Times New Roman" w:hAnsi="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DF5573"/>
    <w:multiLevelType w:val="hybridMultilevel"/>
    <w:tmpl w:val="D39A6F54"/>
    <w:lvl w:ilvl="0" w:tplc="452274FA">
      <w:start w:val="1"/>
      <w:numFmt w:val="decimal"/>
      <w:lvlText w:val="%1."/>
      <w:lvlJc w:val="left"/>
      <w:pPr>
        <w:ind w:left="820" w:hanging="720"/>
      </w:pPr>
      <w:rPr>
        <w:rFonts w:ascii="Times New Roman" w:eastAsia="Times New Roman" w:hAnsi="Times New Roman" w:hint="default"/>
        <w:sz w:val="24"/>
        <w:szCs w:val="24"/>
      </w:rPr>
    </w:lvl>
    <w:lvl w:ilvl="1" w:tplc="1F7C5934">
      <w:start w:val="1"/>
      <w:numFmt w:val="bullet"/>
      <w:lvlText w:val="•"/>
      <w:lvlJc w:val="left"/>
      <w:pPr>
        <w:ind w:left="1696" w:hanging="720"/>
      </w:pPr>
      <w:rPr>
        <w:rFonts w:hint="default"/>
      </w:rPr>
    </w:lvl>
    <w:lvl w:ilvl="2" w:tplc="B1521392">
      <w:start w:val="1"/>
      <w:numFmt w:val="bullet"/>
      <w:lvlText w:val="•"/>
      <w:lvlJc w:val="left"/>
      <w:pPr>
        <w:ind w:left="2572" w:hanging="720"/>
      </w:pPr>
      <w:rPr>
        <w:rFonts w:hint="default"/>
      </w:rPr>
    </w:lvl>
    <w:lvl w:ilvl="3" w:tplc="38A46BE0">
      <w:start w:val="1"/>
      <w:numFmt w:val="bullet"/>
      <w:lvlText w:val="•"/>
      <w:lvlJc w:val="left"/>
      <w:pPr>
        <w:ind w:left="3448" w:hanging="720"/>
      </w:pPr>
      <w:rPr>
        <w:rFonts w:hint="default"/>
      </w:rPr>
    </w:lvl>
    <w:lvl w:ilvl="4" w:tplc="F83CBEAA">
      <w:start w:val="1"/>
      <w:numFmt w:val="bullet"/>
      <w:lvlText w:val="•"/>
      <w:lvlJc w:val="left"/>
      <w:pPr>
        <w:ind w:left="4324" w:hanging="720"/>
      </w:pPr>
      <w:rPr>
        <w:rFonts w:hint="default"/>
      </w:rPr>
    </w:lvl>
    <w:lvl w:ilvl="5" w:tplc="31C47200">
      <w:start w:val="1"/>
      <w:numFmt w:val="bullet"/>
      <w:lvlText w:val="•"/>
      <w:lvlJc w:val="left"/>
      <w:pPr>
        <w:ind w:left="5200" w:hanging="720"/>
      </w:pPr>
      <w:rPr>
        <w:rFonts w:hint="default"/>
      </w:rPr>
    </w:lvl>
    <w:lvl w:ilvl="6" w:tplc="D7A441CC">
      <w:start w:val="1"/>
      <w:numFmt w:val="bullet"/>
      <w:lvlText w:val="•"/>
      <w:lvlJc w:val="left"/>
      <w:pPr>
        <w:ind w:left="6076" w:hanging="720"/>
      </w:pPr>
      <w:rPr>
        <w:rFonts w:hint="default"/>
      </w:rPr>
    </w:lvl>
    <w:lvl w:ilvl="7" w:tplc="AB961D9E">
      <w:start w:val="1"/>
      <w:numFmt w:val="bullet"/>
      <w:lvlText w:val="•"/>
      <w:lvlJc w:val="left"/>
      <w:pPr>
        <w:ind w:left="6952" w:hanging="720"/>
      </w:pPr>
      <w:rPr>
        <w:rFonts w:hint="default"/>
      </w:rPr>
    </w:lvl>
    <w:lvl w:ilvl="8" w:tplc="C0421A66">
      <w:start w:val="1"/>
      <w:numFmt w:val="bullet"/>
      <w:lvlText w:val="•"/>
      <w:lvlJc w:val="left"/>
      <w:pPr>
        <w:ind w:left="7828" w:hanging="720"/>
      </w:pPr>
      <w:rPr>
        <w:rFonts w:hint="default"/>
      </w:rPr>
    </w:lvl>
  </w:abstractNum>
  <w:abstractNum w:abstractNumId="8" w15:restartNumberingAfterBreak="0">
    <w:nsid w:val="54EF10BA"/>
    <w:multiLevelType w:val="hybridMultilevel"/>
    <w:tmpl w:val="B3E83EF0"/>
    <w:lvl w:ilvl="0" w:tplc="F24E3654">
      <w:start w:val="1"/>
      <w:numFmt w:val="upperRoman"/>
      <w:lvlText w:val="%1."/>
      <w:lvlJc w:val="left"/>
      <w:pPr>
        <w:ind w:left="4125" w:hanging="437"/>
        <w:jc w:val="right"/>
      </w:pPr>
      <w:rPr>
        <w:rFonts w:ascii="Times New Roman" w:eastAsia="Times New Roman" w:hAnsi="Times New Roman" w:hint="default"/>
        <w:b/>
        <w:bCs/>
        <w:sz w:val="24"/>
        <w:szCs w:val="24"/>
      </w:rPr>
    </w:lvl>
    <w:lvl w:ilvl="1" w:tplc="82FA1794">
      <w:start w:val="1"/>
      <w:numFmt w:val="bullet"/>
      <w:lvlText w:val="•"/>
      <w:lvlJc w:val="left"/>
      <w:pPr>
        <w:ind w:left="4671" w:hanging="437"/>
      </w:pPr>
      <w:rPr>
        <w:rFonts w:hint="default"/>
      </w:rPr>
    </w:lvl>
    <w:lvl w:ilvl="2" w:tplc="DADA8EC4">
      <w:start w:val="1"/>
      <w:numFmt w:val="bullet"/>
      <w:lvlText w:val="•"/>
      <w:lvlJc w:val="left"/>
      <w:pPr>
        <w:ind w:left="5216" w:hanging="437"/>
      </w:pPr>
      <w:rPr>
        <w:rFonts w:hint="default"/>
      </w:rPr>
    </w:lvl>
    <w:lvl w:ilvl="3" w:tplc="570A93C8">
      <w:start w:val="1"/>
      <w:numFmt w:val="bullet"/>
      <w:lvlText w:val="•"/>
      <w:lvlJc w:val="left"/>
      <w:pPr>
        <w:ind w:left="5762" w:hanging="437"/>
      </w:pPr>
      <w:rPr>
        <w:rFonts w:hint="default"/>
      </w:rPr>
    </w:lvl>
    <w:lvl w:ilvl="4" w:tplc="E126F574">
      <w:start w:val="1"/>
      <w:numFmt w:val="bullet"/>
      <w:lvlText w:val="•"/>
      <w:lvlJc w:val="left"/>
      <w:pPr>
        <w:ind w:left="6307" w:hanging="437"/>
      </w:pPr>
      <w:rPr>
        <w:rFonts w:hint="default"/>
      </w:rPr>
    </w:lvl>
    <w:lvl w:ilvl="5" w:tplc="1B5AD248">
      <w:start w:val="1"/>
      <w:numFmt w:val="bullet"/>
      <w:lvlText w:val="•"/>
      <w:lvlJc w:val="left"/>
      <w:pPr>
        <w:ind w:left="6852" w:hanging="437"/>
      </w:pPr>
      <w:rPr>
        <w:rFonts w:hint="default"/>
      </w:rPr>
    </w:lvl>
    <w:lvl w:ilvl="6" w:tplc="C3320CCC">
      <w:start w:val="1"/>
      <w:numFmt w:val="bullet"/>
      <w:lvlText w:val="•"/>
      <w:lvlJc w:val="left"/>
      <w:pPr>
        <w:ind w:left="7398" w:hanging="437"/>
      </w:pPr>
      <w:rPr>
        <w:rFonts w:hint="default"/>
      </w:rPr>
    </w:lvl>
    <w:lvl w:ilvl="7" w:tplc="6A84BBCE">
      <w:start w:val="1"/>
      <w:numFmt w:val="bullet"/>
      <w:lvlText w:val="•"/>
      <w:lvlJc w:val="left"/>
      <w:pPr>
        <w:ind w:left="7943" w:hanging="437"/>
      </w:pPr>
      <w:rPr>
        <w:rFonts w:hint="default"/>
      </w:rPr>
    </w:lvl>
    <w:lvl w:ilvl="8" w:tplc="703E919C">
      <w:start w:val="1"/>
      <w:numFmt w:val="bullet"/>
      <w:lvlText w:val="•"/>
      <w:lvlJc w:val="left"/>
      <w:pPr>
        <w:ind w:left="8489" w:hanging="437"/>
      </w:pPr>
      <w:rPr>
        <w:rFonts w:hint="default"/>
      </w:rPr>
    </w:lvl>
  </w:abstractNum>
  <w:abstractNum w:abstractNumId="9" w15:restartNumberingAfterBreak="0">
    <w:nsid w:val="5A1A5AF1"/>
    <w:multiLevelType w:val="hybridMultilevel"/>
    <w:tmpl w:val="56EC1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1B532C"/>
    <w:multiLevelType w:val="hybridMultilevel"/>
    <w:tmpl w:val="1E0E4D7C"/>
    <w:lvl w:ilvl="0" w:tplc="21447AA4">
      <w:start w:val="1"/>
      <w:numFmt w:val="decimal"/>
      <w:lvlText w:val="%1."/>
      <w:lvlJc w:val="left"/>
      <w:pPr>
        <w:ind w:left="820" w:hanging="720"/>
      </w:pPr>
      <w:rPr>
        <w:rFonts w:ascii="Times New Roman" w:eastAsia="Times New Roman" w:hAnsi="Times New Roman" w:hint="default"/>
        <w:sz w:val="24"/>
        <w:szCs w:val="24"/>
      </w:rPr>
    </w:lvl>
    <w:lvl w:ilvl="1" w:tplc="5238985A">
      <w:start w:val="1"/>
      <w:numFmt w:val="bullet"/>
      <w:lvlText w:val="•"/>
      <w:lvlJc w:val="left"/>
      <w:pPr>
        <w:ind w:left="1696" w:hanging="720"/>
      </w:pPr>
      <w:rPr>
        <w:rFonts w:hint="default"/>
      </w:rPr>
    </w:lvl>
    <w:lvl w:ilvl="2" w:tplc="26029554">
      <w:start w:val="1"/>
      <w:numFmt w:val="bullet"/>
      <w:lvlText w:val="•"/>
      <w:lvlJc w:val="left"/>
      <w:pPr>
        <w:ind w:left="2572" w:hanging="720"/>
      </w:pPr>
      <w:rPr>
        <w:rFonts w:hint="default"/>
      </w:rPr>
    </w:lvl>
    <w:lvl w:ilvl="3" w:tplc="3A9820E8">
      <w:start w:val="1"/>
      <w:numFmt w:val="bullet"/>
      <w:lvlText w:val="•"/>
      <w:lvlJc w:val="left"/>
      <w:pPr>
        <w:ind w:left="3448" w:hanging="720"/>
      </w:pPr>
      <w:rPr>
        <w:rFonts w:hint="default"/>
      </w:rPr>
    </w:lvl>
    <w:lvl w:ilvl="4" w:tplc="E5F8F69C">
      <w:start w:val="1"/>
      <w:numFmt w:val="bullet"/>
      <w:lvlText w:val="•"/>
      <w:lvlJc w:val="left"/>
      <w:pPr>
        <w:ind w:left="4324" w:hanging="720"/>
      </w:pPr>
      <w:rPr>
        <w:rFonts w:hint="default"/>
      </w:rPr>
    </w:lvl>
    <w:lvl w:ilvl="5" w:tplc="4760AF7E">
      <w:start w:val="1"/>
      <w:numFmt w:val="bullet"/>
      <w:lvlText w:val="•"/>
      <w:lvlJc w:val="left"/>
      <w:pPr>
        <w:ind w:left="5200" w:hanging="720"/>
      </w:pPr>
      <w:rPr>
        <w:rFonts w:hint="default"/>
      </w:rPr>
    </w:lvl>
    <w:lvl w:ilvl="6" w:tplc="1B54CA98">
      <w:start w:val="1"/>
      <w:numFmt w:val="bullet"/>
      <w:lvlText w:val="•"/>
      <w:lvlJc w:val="left"/>
      <w:pPr>
        <w:ind w:left="6076" w:hanging="720"/>
      </w:pPr>
      <w:rPr>
        <w:rFonts w:hint="default"/>
      </w:rPr>
    </w:lvl>
    <w:lvl w:ilvl="7" w:tplc="BBB8FB06">
      <w:start w:val="1"/>
      <w:numFmt w:val="bullet"/>
      <w:lvlText w:val="•"/>
      <w:lvlJc w:val="left"/>
      <w:pPr>
        <w:ind w:left="6952" w:hanging="720"/>
      </w:pPr>
      <w:rPr>
        <w:rFonts w:hint="default"/>
      </w:rPr>
    </w:lvl>
    <w:lvl w:ilvl="8" w:tplc="A224AFB8">
      <w:start w:val="1"/>
      <w:numFmt w:val="bullet"/>
      <w:lvlText w:val="•"/>
      <w:lvlJc w:val="left"/>
      <w:pPr>
        <w:ind w:left="7828" w:hanging="720"/>
      </w:pPr>
      <w:rPr>
        <w:rFonts w:hint="default"/>
      </w:rPr>
    </w:lvl>
  </w:abstractNum>
  <w:abstractNum w:abstractNumId="11" w15:restartNumberingAfterBreak="0">
    <w:nsid w:val="787D3041"/>
    <w:multiLevelType w:val="hybridMultilevel"/>
    <w:tmpl w:val="C9E8879E"/>
    <w:lvl w:ilvl="0" w:tplc="5924115E">
      <w:start w:val="1"/>
      <w:numFmt w:val="decimal"/>
      <w:lvlText w:val="%1."/>
      <w:lvlJc w:val="left"/>
      <w:pPr>
        <w:ind w:left="9090" w:hanging="720"/>
      </w:pPr>
      <w:rPr>
        <w:rFonts w:ascii="Times New Roman" w:eastAsia="Times New Roman" w:hAnsi="Times New Roman" w:hint="default"/>
        <w:sz w:val="24"/>
        <w:szCs w:val="24"/>
      </w:rPr>
    </w:lvl>
    <w:lvl w:ilvl="1" w:tplc="8EBE9004">
      <w:start w:val="2"/>
      <w:numFmt w:val="lowerLetter"/>
      <w:lvlText w:val="(%2)"/>
      <w:lvlJc w:val="left"/>
      <w:pPr>
        <w:ind w:left="820" w:hanging="339"/>
      </w:pPr>
      <w:rPr>
        <w:rFonts w:ascii="Times New Roman" w:eastAsia="Times New Roman" w:hAnsi="Times New Roman" w:hint="default"/>
        <w:spacing w:val="-1"/>
        <w:sz w:val="24"/>
        <w:szCs w:val="24"/>
      </w:rPr>
    </w:lvl>
    <w:lvl w:ilvl="2" w:tplc="566838E4">
      <w:start w:val="1"/>
      <w:numFmt w:val="bullet"/>
      <w:lvlText w:val="•"/>
      <w:lvlJc w:val="left"/>
      <w:pPr>
        <w:ind w:left="2572" w:hanging="339"/>
      </w:pPr>
      <w:rPr>
        <w:rFonts w:hint="default"/>
      </w:rPr>
    </w:lvl>
    <w:lvl w:ilvl="3" w:tplc="0CB8617C">
      <w:start w:val="1"/>
      <w:numFmt w:val="bullet"/>
      <w:lvlText w:val="•"/>
      <w:lvlJc w:val="left"/>
      <w:pPr>
        <w:ind w:left="3448" w:hanging="339"/>
      </w:pPr>
      <w:rPr>
        <w:rFonts w:hint="default"/>
      </w:rPr>
    </w:lvl>
    <w:lvl w:ilvl="4" w:tplc="2AC4E848">
      <w:start w:val="1"/>
      <w:numFmt w:val="bullet"/>
      <w:lvlText w:val="•"/>
      <w:lvlJc w:val="left"/>
      <w:pPr>
        <w:ind w:left="4324" w:hanging="339"/>
      </w:pPr>
      <w:rPr>
        <w:rFonts w:hint="default"/>
      </w:rPr>
    </w:lvl>
    <w:lvl w:ilvl="5" w:tplc="C2AA81CE">
      <w:start w:val="1"/>
      <w:numFmt w:val="bullet"/>
      <w:lvlText w:val="•"/>
      <w:lvlJc w:val="left"/>
      <w:pPr>
        <w:ind w:left="5200" w:hanging="339"/>
      </w:pPr>
      <w:rPr>
        <w:rFonts w:hint="default"/>
      </w:rPr>
    </w:lvl>
    <w:lvl w:ilvl="6" w:tplc="2AB82270">
      <w:start w:val="1"/>
      <w:numFmt w:val="bullet"/>
      <w:lvlText w:val="•"/>
      <w:lvlJc w:val="left"/>
      <w:pPr>
        <w:ind w:left="6076" w:hanging="339"/>
      </w:pPr>
      <w:rPr>
        <w:rFonts w:hint="default"/>
      </w:rPr>
    </w:lvl>
    <w:lvl w:ilvl="7" w:tplc="8C9A5654">
      <w:start w:val="1"/>
      <w:numFmt w:val="bullet"/>
      <w:lvlText w:val="•"/>
      <w:lvlJc w:val="left"/>
      <w:pPr>
        <w:ind w:left="6952" w:hanging="339"/>
      </w:pPr>
      <w:rPr>
        <w:rFonts w:hint="default"/>
      </w:rPr>
    </w:lvl>
    <w:lvl w:ilvl="8" w:tplc="38B4CE74">
      <w:start w:val="1"/>
      <w:numFmt w:val="bullet"/>
      <w:lvlText w:val="•"/>
      <w:lvlJc w:val="left"/>
      <w:pPr>
        <w:ind w:left="7828" w:hanging="339"/>
      </w:pPr>
      <w:rPr>
        <w:rFonts w:hint="default"/>
      </w:rPr>
    </w:lvl>
  </w:abstractNum>
  <w:abstractNum w:abstractNumId="12" w15:restartNumberingAfterBreak="0">
    <w:nsid w:val="7FC27DE6"/>
    <w:multiLevelType w:val="hybridMultilevel"/>
    <w:tmpl w:val="445CE89C"/>
    <w:lvl w:ilvl="0" w:tplc="41107F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8"/>
  </w:num>
  <w:num w:numId="5">
    <w:abstractNumId w:val="11"/>
  </w:num>
  <w:num w:numId="6">
    <w:abstractNumId w:val="4"/>
  </w:num>
  <w:num w:numId="7">
    <w:abstractNumId w:val="2"/>
  </w:num>
  <w:num w:numId="8">
    <w:abstractNumId w:val="5"/>
  </w:num>
  <w:num w:numId="9">
    <w:abstractNumId w:val="6"/>
  </w:num>
  <w:num w:numId="10">
    <w:abstractNumId w:val="1"/>
  </w:num>
  <w:num w:numId="11">
    <w:abstractNumId w:val="0"/>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8B9"/>
    <w:rsid w:val="00061D8E"/>
    <w:rsid w:val="0006542A"/>
    <w:rsid w:val="00087799"/>
    <w:rsid w:val="000A3267"/>
    <w:rsid w:val="000A5B85"/>
    <w:rsid w:val="00105061"/>
    <w:rsid w:val="001D20C8"/>
    <w:rsid w:val="001E2864"/>
    <w:rsid w:val="00245019"/>
    <w:rsid w:val="00280BDF"/>
    <w:rsid w:val="002855F7"/>
    <w:rsid w:val="002C23B5"/>
    <w:rsid w:val="002C47E1"/>
    <w:rsid w:val="002C51C7"/>
    <w:rsid w:val="0030256E"/>
    <w:rsid w:val="0037276A"/>
    <w:rsid w:val="003D3E79"/>
    <w:rsid w:val="00497742"/>
    <w:rsid w:val="004A241F"/>
    <w:rsid w:val="005265D8"/>
    <w:rsid w:val="00601F38"/>
    <w:rsid w:val="00637080"/>
    <w:rsid w:val="0066578D"/>
    <w:rsid w:val="006D68B9"/>
    <w:rsid w:val="006E3685"/>
    <w:rsid w:val="00740C6C"/>
    <w:rsid w:val="00780F3E"/>
    <w:rsid w:val="00806613"/>
    <w:rsid w:val="0084030D"/>
    <w:rsid w:val="00852CC2"/>
    <w:rsid w:val="008A4120"/>
    <w:rsid w:val="008B5CAB"/>
    <w:rsid w:val="008C0379"/>
    <w:rsid w:val="008D3E52"/>
    <w:rsid w:val="008E6895"/>
    <w:rsid w:val="009109DE"/>
    <w:rsid w:val="00913D3E"/>
    <w:rsid w:val="00936B0F"/>
    <w:rsid w:val="009731DC"/>
    <w:rsid w:val="009827E2"/>
    <w:rsid w:val="009B6F35"/>
    <w:rsid w:val="009C1D40"/>
    <w:rsid w:val="009E4A4C"/>
    <w:rsid w:val="009F0B6F"/>
    <w:rsid w:val="00A30D5C"/>
    <w:rsid w:val="00A63887"/>
    <w:rsid w:val="00A64940"/>
    <w:rsid w:val="00A82450"/>
    <w:rsid w:val="00A82A61"/>
    <w:rsid w:val="00AB64DC"/>
    <w:rsid w:val="00AC7B5A"/>
    <w:rsid w:val="00AD687D"/>
    <w:rsid w:val="00B04956"/>
    <w:rsid w:val="00BA486C"/>
    <w:rsid w:val="00C137BC"/>
    <w:rsid w:val="00C26CA3"/>
    <w:rsid w:val="00C32973"/>
    <w:rsid w:val="00C56252"/>
    <w:rsid w:val="00C94CF0"/>
    <w:rsid w:val="00CD468A"/>
    <w:rsid w:val="00CE0B0C"/>
    <w:rsid w:val="00D030B4"/>
    <w:rsid w:val="00D13FA3"/>
    <w:rsid w:val="00D33A10"/>
    <w:rsid w:val="00D61C32"/>
    <w:rsid w:val="00D77966"/>
    <w:rsid w:val="00DC39FE"/>
    <w:rsid w:val="00E95E96"/>
    <w:rsid w:val="00E97D57"/>
    <w:rsid w:val="00EB0A08"/>
    <w:rsid w:val="00EC12DB"/>
    <w:rsid w:val="00EE4606"/>
    <w:rsid w:val="00EE59AB"/>
    <w:rsid w:val="00F031A7"/>
    <w:rsid w:val="00F05859"/>
    <w:rsid w:val="00F4277F"/>
    <w:rsid w:val="00F77DD1"/>
    <w:rsid w:val="00FA3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3F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208"/>
      <w:outlineLvl w:val="0"/>
    </w:pPr>
    <w:rPr>
      <w:rFonts w:ascii="Times New Roman" w:eastAsia="Times New Roman" w:hAnsi="Times New Roman"/>
      <w:b/>
      <w:bCs/>
      <w:sz w:val="24"/>
      <w:szCs w:val="24"/>
    </w:rPr>
  </w:style>
  <w:style w:type="paragraph" w:styleId="Heading2">
    <w:name w:val="heading 2"/>
    <w:basedOn w:val="Normal"/>
    <w:uiPriority w:val="9"/>
    <w:unhideWhenUsed/>
    <w:qFormat/>
    <w:pPr>
      <w:spacing w:before="123"/>
      <w:ind w:left="100"/>
      <w:outlineLvl w:val="1"/>
    </w:pPr>
    <w:rPr>
      <w:rFonts w:ascii="Times New Roman" w:eastAsia="Times New Roman" w:hAnsi="Times New Roman"/>
      <w:b/>
      <w:bCs/>
      <w:i/>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820" w:hanging="72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468A"/>
    <w:pPr>
      <w:tabs>
        <w:tab w:val="center" w:pos="4680"/>
        <w:tab w:val="right" w:pos="9360"/>
      </w:tabs>
    </w:pPr>
  </w:style>
  <w:style w:type="character" w:customStyle="1" w:styleId="HeaderChar">
    <w:name w:val="Header Char"/>
    <w:basedOn w:val="DefaultParagraphFont"/>
    <w:link w:val="Header"/>
    <w:uiPriority w:val="99"/>
    <w:rsid w:val="00CD468A"/>
  </w:style>
  <w:style w:type="paragraph" w:styleId="Footer">
    <w:name w:val="footer"/>
    <w:basedOn w:val="Normal"/>
    <w:link w:val="FooterChar"/>
    <w:uiPriority w:val="99"/>
    <w:unhideWhenUsed/>
    <w:rsid w:val="00CD468A"/>
    <w:pPr>
      <w:tabs>
        <w:tab w:val="center" w:pos="4680"/>
        <w:tab w:val="right" w:pos="9360"/>
      </w:tabs>
    </w:pPr>
  </w:style>
  <w:style w:type="character" w:customStyle="1" w:styleId="FooterChar">
    <w:name w:val="Footer Char"/>
    <w:basedOn w:val="DefaultParagraphFont"/>
    <w:link w:val="Footer"/>
    <w:uiPriority w:val="99"/>
    <w:rsid w:val="00CD468A"/>
  </w:style>
  <w:style w:type="paragraph" w:styleId="FootnoteText">
    <w:name w:val="footnote text"/>
    <w:basedOn w:val="Normal"/>
    <w:link w:val="FootnoteTextChar"/>
    <w:uiPriority w:val="99"/>
    <w:semiHidden/>
    <w:unhideWhenUsed/>
    <w:rsid w:val="00601F38"/>
    <w:rPr>
      <w:sz w:val="20"/>
      <w:szCs w:val="20"/>
    </w:rPr>
  </w:style>
  <w:style w:type="character" w:customStyle="1" w:styleId="FootnoteTextChar">
    <w:name w:val="Footnote Text Char"/>
    <w:basedOn w:val="DefaultParagraphFont"/>
    <w:link w:val="FootnoteText"/>
    <w:uiPriority w:val="99"/>
    <w:semiHidden/>
    <w:rsid w:val="00601F38"/>
    <w:rPr>
      <w:sz w:val="20"/>
      <w:szCs w:val="20"/>
    </w:rPr>
  </w:style>
  <w:style w:type="character" w:styleId="FootnoteReference">
    <w:name w:val="footnote reference"/>
    <w:basedOn w:val="DefaultParagraphFont"/>
    <w:unhideWhenUsed/>
    <w:rsid w:val="00601F38"/>
    <w:rPr>
      <w:vertAlign w:val="superscript"/>
    </w:rPr>
  </w:style>
  <w:style w:type="character" w:styleId="CommentReference">
    <w:name w:val="annotation reference"/>
    <w:basedOn w:val="DefaultParagraphFont"/>
    <w:uiPriority w:val="99"/>
    <w:semiHidden/>
    <w:unhideWhenUsed/>
    <w:rsid w:val="00A63887"/>
    <w:rPr>
      <w:sz w:val="16"/>
      <w:szCs w:val="16"/>
    </w:rPr>
  </w:style>
  <w:style w:type="paragraph" w:styleId="CommentText">
    <w:name w:val="annotation text"/>
    <w:basedOn w:val="Normal"/>
    <w:link w:val="CommentTextChar"/>
    <w:uiPriority w:val="99"/>
    <w:semiHidden/>
    <w:unhideWhenUsed/>
    <w:rsid w:val="00A63887"/>
    <w:rPr>
      <w:sz w:val="20"/>
      <w:szCs w:val="20"/>
    </w:rPr>
  </w:style>
  <w:style w:type="character" w:customStyle="1" w:styleId="CommentTextChar">
    <w:name w:val="Comment Text Char"/>
    <w:basedOn w:val="DefaultParagraphFont"/>
    <w:link w:val="CommentText"/>
    <w:uiPriority w:val="99"/>
    <w:semiHidden/>
    <w:rsid w:val="00A63887"/>
    <w:rPr>
      <w:sz w:val="20"/>
      <w:szCs w:val="20"/>
    </w:rPr>
  </w:style>
  <w:style w:type="paragraph" w:styleId="CommentSubject">
    <w:name w:val="annotation subject"/>
    <w:basedOn w:val="CommentText"/>
    <w:next w:val="CommentText"/>
    <w:link w:val="CommentSubjectChar"/>
    <w:uiPriority w:val="99"/>
    <w:semiHidden/>
    <w:unhideWhenUsed/>
    <w:rsid w:val="00A63887"/>
    <w:rPr>
      <w:b/>
      <w:bCs/>
    </w:rPr>
  </w:style>
  <w:style w:type="character" w:customStyle="1" w:styleId="CommentSubjectChar">
    <w:name w:val="Comment Subject Char"/>
    <w:basedOn w:val="CommentTextChar"/>
    <w:link w:val="CommentSubject"/>
    <w:uiPriority w:val="99"/>
    <w:semiHidden/>
    <w:rsid w:val="00A63887"/>
    <w:rPr>
      <w:b/>
      <w:bCs/>
      <w:sz w:val="20"/>
      <w:szCs w:val="20"/>
    </w:rPr>
  </w:style>
  <w:style w:type="paragraph" w:styleId="Revision">
    <w:name w:val="Revision"/>
    <w:hidden/>
    <w:uiPriority w:val="99"/>
    <w:semiHidden/>
    <w:rsid w:val="0066578D"/>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39CA6-DBA8-4CD2-B31E-23483B6A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1109</Words>
  <Characters>6327</Characters>
  <Application>Microsoft Office Word</Application>
  <DocSecurity>0</DocSecurity>
  <Lines>52</Lines>
  <Paragraphs>14</Paragraphs>
  <ScaleCrop>false</ScaleCrop>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2022-02-01T15:46:00Z</dcterms:created>
  <dcterms:modified xsi:type="dcterms:W3CDTF">2022-02-01T15:46:00Z</dcterms:modified>
</cp:coreProperties>
</file>